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DD267" w14:textId="74C23BC9" w:rsidR="00505DE4" w:rsidRPr="00505DE4" w:rsidRDefault="00505DE4" w:rsidP="00505DE4">
      <w:pPr>
        <w:pStyle w:val="Titulka"/>
        <w:rPr>
          <w:rFonts w:cs="Times New Roman"/>
          <w:lang w:val="en-GB"/>
        </w:rPr>
      </w:pPr>
      <w:bookmarkStart w:id="0" w:name="_Toc97129111"/>
    </w:p>
    <w:p w14:paraId="637B4C4C" w14:textId="77777777" w:rsidR="00505DE4" w:rsidRPr="00505DE4" w:rsidRDefault="00505DE4" w:rsidP="00505DE4">
      <w:pPr>
        <w:pStyle w:val="Titulka"/>
        <w:rPr>
          <w:rFonts w:cs="Times New Roman"/>
          <w:lang w:val="en-GB"/>
        </w:rPr>
      </w:pPr>
    </w:p>
    <w:p w14:paraId="62D0C35A" w14:textId="77777777" w:rsidR="00505DE4" w:rsidRPr="00505DE4" w:rsidRDefault="00505DE4" w:rsidP="00505DE4">
      <w:pPr>
        <w:pStyle w:val="Titulka"/>
        <w:rPr>
          <w:rFonts w:cs="Times New Roman"/>
          <w:lang w:val="en-GB"/>
        </w:rPr>
      </w:pPr>
    </w:p>
    <w:p w14:paraId="1398216E" w14:textId="77777777" w:rsidR="00505DE4" w:rsidRPr="00505DE4" w:rsidRDefault="00505DE4" w:rsidP="00505DE4">
      <w:pPr>
        <w:pStyle w:val="Titulka"/>
        <w:rPr>
          <w:rFonts w:cs="Times New Roman"/>
          <w:lang w:val="en-GB"/>
        </w:rPr>
      </w:pPr>
    </w:p>
    <w:p w14:paraId="1D18C3FF" w14:textId="77777777" w:rsidR="00505DE4" w:rsidRPr="00505DE4" w:rsidRDefault="00505DE4" w:rsidP="00505DE4">
      <w:pPr>
        <w:pStyle w:val="Titulka"/>
        <w:rPr>
          <w:rFonts w:cs="Times New Roman"/>
          <w:lang w:val="en-GB"/>
        </w:rPr>
      </w:pPr>
    </w:p>
    <w:p w14:paraId="2CED1695" w14:textId="77777777" w:rsidR="00505DE4" w:rsidRPr="00505DE4" w:rsidRDefault="00505DE4" w:rsidP="00505DE4">
      <w:pPr>
        <w:pStyle w:val="Titulka"/>
        <w:rPr>
          <w:rFonts w:cs="Times New Roman"/>
          <w:lang w:val="en-GB"/>
        </w:rPr>
      </w:pPr>
    </w:p>
    <w:p w14:paraId="66BB7568" w14:textId="77777777" w:rsidR="00505DE4" w:rsidRPr="00505DE4" w:rsidRDefault="00505DE4" w:rsidP="00505DE4">
      <w:pPr>
        <w:pStyle w:val="Titulka"/>
        <w:rPr>
          <w:rFonts w:cs="Times New Roman"/>
          <w:lang w:val="en-GB"/>
        </w:rPr>
      </w:pPr>
    </w:p>
    <w:p w14:paraId="072F4DAE" w14:textId="77777777" w:rsidR="00505DE4" w:rsidRDefault="00505DE4" w:rsidP="00505DE4">
      <w:pPr>
        <w:pStyle w:val="Titulka"/>
        <w:rPr>
          <w:rFonts w:cs="Times New Roman"/>
          <w:lang w:val="en-GB"/>
        </w:rPr>
      </w:pPr>
    </w:p>
    <w:p w14:paraId="3B6E6416" w14:textId="77777777" w:rsidR="00BF56E5" w:rsidRDefault="00BF56E5" w:rsidP="00505DE4">
      <w:pPr>
        <w:pStyle w:val="Titulka"/>
        <w:rPr>
          <w:rFonts w:cs="Times New Roman"/>
          <w:lang w:val="en-GB"/>
        </w:rPr>
      </w:pPr>
    </w:p>
    <w:p w14:paraId="1ADD93FE" w14:textId="77777777" w:rsidR="00BF56E5" w:rsidRDefault="00BF56E5" w:rsidP="00505DE4">
      <w:pPr>
        <w:pStyle w:val="Titulka"/>
        <w:rPr>
          <w:rFonts w:cs="Times New Roman"/>
          <w:lang w:val="en-GB"/>
        </w:rPr>
      </w:pPr>
    </w:p>
    <w:p w14:paraId="637E51B8" w14:textId="77777777" w:rsidR="00BF56E5" w:rsidRDefault="00BF56E5" w:rsidP="00505DE4">
      <w:pPr>
        <w:pStyle w:val="Titulka"/>
        <w:rPr>
          <w:rFonts w:cs="Times New Roman"/>
          <w:lang w:val="en-GB"/>
        </w:rPr>
      </w:pPr>
    </w:p>
    <w:p w14:paraId="47E73F99" w14:textId="77777777" w:rsidR="00BF56E5" w:rsidRDefault="00BF56E5" w:rsidP="00505DE4">
      <w:pPr>
        <w:pStyle w:val="Titulka"/>
        <w:rPr>
          <w:rFonts w:cs="Times New Roman"/>
          <w:lang w:val="en-GB"/>
        </w:rPr>
      </w:pPr>
    </w:p>
    <w:p w14:paraId="7851D2AA" w14:textId="77777777" w:rsidR="00BF56E5" w:rsidRDefault="00BF56E5" w:rsidP="00505DE4">
      <w:pPr>
        <w:pStyle w:val="Titulka"/>
        <w:rPr>
          <w:rFonts w:cs="Times New Roman"/>
          <w:lang w:val="en-GB"/>
        </w:rPr>
      </w:pPr>
    </w:p>
    <w:p w14:paraId="3DBF96CD" w14:textId="77777777" w:rsidR="00BF56E5" w:rsidRDefault="00BF56E5" w:rsidP="00505DE4">
      <w:pPr>
        <w:pStyle w:val="Titulka"/>
        <w:rPr>
          <w:rFonts w:cs="Times New Roman"/>
          <w:lang w:val="en-GB"/>
        </w:rPr>
      </w:pPr>
    </w:p>
    <w:p w14:paraId="464B3B30" w14:textId="77777777" w:rsidR="00BF56E5" w:rsidRDefault="00BF56E5" w:rsidP="00505DE4">
      <w:pPr>
        <w:pStyle w:val="Titulka"/>
        <w:rPr>
          <w:rFonts w:cs="Times New Roman"/>
          <w:lang w:val="en-GB"/>
        </w:rPr>
      </w:pPr>
    </w:p>
    <w:p w14:paraId="2979E04C" w14:textId="77777777" w:rsidR="00BF56E5" w:rsidRDefault="00BF56E5" w:rsidP="00505DE4">
      <w:pPr>
        <w:pStyle w:val="Titulka"/>
        <w:rPr>
          <w:rFonts w:cs="Times New Roman"/>
          <w:lang w:val="en-GB"/>
        </w:rPr>
      </w:pPr>
    </w:p>
    <w:p w14:paraId="34D1F00F" w14:textId="77777777" w:rsidR="00BF56E5" w:rsidRDefault="00BF56E5" w:rsidP="00505DE4">
      <w:pPr>
        <w:pStyle w:val="Titulka"/>
        <w:rPr>
          <w:rFonts w:cs="Times New Roman"/>
          <w:lang w:val="en-GB"/>
        </w:rPr>
      </w:pPr>
    </w:p>
    <w:p w14:paraId="300B1EB3" w14:textId="77777777" w:rsidR="00BF56E5" w:rsidRDefault="00BF56E5" w:rsidP="00505DE4">
      <w:pPr>
        <w:pStyle w:val="Titulka"/>
        <w:rPr>
          <w:rFonts w:cs="Times New Roman"/>
          <w:lang w:val="en-GB"/>
        </w:rPr>
      </w:pPr>
    </w:p>
    <w:p w14:paraId="2AEC2CBD" w14:textId="77777777" w:rsidR="00BF56E5" w:rsidRDefault="00BF56E5" w:rsidP="00505DE4">
      <w:pPr>
        <w:pStyle w:val="Titulka"/>
        <w:rPr>
          <w:rFonts w:cs="Times New Roman"/>
          <w:lang w:val="en-GB"/>
        </w:rPr>
      </w:pPr>
    </w:p>
    <w:p w14:paraId="75827678" w14:textId="77777777" w:rsidR="00BF56E5" w:rsidRDefault="00BF56E5" w:rsidP="00505DE4">
      <w:pPr>
        <w:pStyle w:val="Titulka"/>
        <w:rPr>
          <w:rFonts w:cs="Times New Roman"/>
          <w:lang w:val="en-GB"/>
        </w:rPr>
      </w:pPr>
    </w:p>
    <w:p w14:paraId="6EC83955" w14:textId="77777777" w:rsidR="00BF56E5" w:rsidRPr="00505DE4" w:rsidRDefault="00BF56E5" w:rsidP="00505DE4">
      <w:pPr>
        <w:pStyle w:val="Titulka"/>
        <w:rPr>
          <w:rFonts w:cs="Times New Roman"/>
          <w:lang w:val="en-GB"/>
        </w:rPr>
      </w:pPr>
    </w:p>
    <w:p w14:paraId="39FCF2DF" w14:textId="77777777" w:rsidR="00505DE4" w:rsidRPr="00505DE4" w:rsidRDefault="00505DE4" w:rsidP="00505DE4">
      <w:pPr>
        <w:pStyle w:val="Titulka"/>
        <w:rPr>
          <w:rFonts w:cs="Times New Roman"/>
          <w:lang w:val="en-GB"/>
        </w:rPr>
      </w:pPr>
    </w:p>
    <w:p w14:paraId="2E102A97" w14:textId="77777777" w:rsidR="00505DE4" w:rsidRPr="00505DE4" w:rsidRDefault="00505DE4" w:rsidP="00505DE4">
      <w:pPr>
        <w:pStyle w:val="Titulka"/>
        <w:rPr>
          <w:rFonts w:cs="Times New Roman"/>
          <w:lang w:val="en-GB"/>
        </w:rPr>
      </w:pPr>
    </w:p>
    <w:p w14:paraId="5C613729" w14:textId="77777777" w:rsidR="00BF56E5" w:rsidRPr="00BB1BD9" w:rsidRDefault="00BF56E5" w:rsidP="00BF56E5">
      <w:pPr>
        <w:pStyle w:val="Diplomka"/>
        <w:rPr>
          <w:rFonts w:cs="Times New Roman"/>
          <w:b/>
          <w:lang w:val="en-GB"/>
        </w:rPr>
      </w:pPr>
      <w:r w:rsidRPr="00BB1BD9">
        <w:rPr>
          <w:rFonts w:cs="Times New Roman"/>
          <w:b/>
          <w:lang w:val="en-GB"/>
        </w:rPr>
        <w:t>Declaration</w:t>
      </w:r>
    </w:p>
    <w:p w14:paraId="188E0F2A" w14:textId="77777777" w:rsidR="00BF56E5" w:rsidRPr="00BB1BD9" w:rsidRDefault="00BF56E5" w:rsidP="00BF56E5">
      <w:pPr>
        <w:pStyle w:val="Diplomka"/>
        <w:rPr>
          <w:rFonts w:cs="Times New Roman"/>
          <w:szCs w:val="20"/>
          <w:lang w:val="en-GB"/>
        </w:rPr>
      </w:pPr>
    </w:p>
    <w:p w14:paraId="1CE88DFC" w14:textId="77777777" w:rsidR="00BF56E5" w:rsidRPr="00BB1BD9" w:rsidRDefault="00BF56E5" w:rsidP="00BF56E5">
      <w:pPr>
        <w:pStyle w:val="Diplomka"/>
        <w:rPr>
          <w:rFonts w:cs="Times New Roman"/>
          <w:szCs w:val="20"/>
          <w:lang w:val="en-GB"/>
        </w:rPr>
      </w:pPr>
      <w:r w:rsidRPr="00BB1BD9">
        <w:rPr>
          <w:rFonts w:cs="Times New Roman"/>
          <w:szCs w:val="20"/>
          <w:lang w:val="en-GB"/>
        </w:rPr>
        <w:t xml:space="preserve">I declare that I have worked on my bachelor thesis titled </w:t>
      </w:r>
      <w:r w:rsidRPr="007C793B">
        <w:rPr>
          <w:rFonts w:cs="Times New Roman"/>
          <w:szCs w:val="20"/>
          <w:lang w:val="en-GB"/>
        </w:rPr>
        <w:t>"Statistical Analysis of Unemployment in the United States"</w:t>
      </w:r>
      <w:r w:rsidRPr="00BB1BD9">
        <w:rPr>
          <w:rFonts w:cs="Times New Roman"/>
          <w:szCs w:val="20"/>
          <w:lang w:val="en-GB"/>
        </w:rPr>
        <w:t xml:space="preserve"> by myself and I have used only the sources mentioned at the end of the thesis. As the author of the bachelor thesis, I declare that the thesis does not break copyrights of any their person.</w:t>
      </w:r>
    </w:p>
    <w:p w14:paraId="209BBA37" w14:textId="77777777" w:rsidR="00BF56E5" w:rsidRPr="00BB1BD9" w:rsidRDefault="00BF56E5" w:rsidP="00BF56E5">
      <w:pPr>
        <w:pStyle w:val="Diplomka"/>
        <w:rPr>
          <w:rFonts w:cs="Times New Roman"/>
          <w:szCs w:val="20"/>
          <w:lang w:val="en-GB"/>
        </w:rPr>
      </w:pPr>
      <w:r w:rsidRPr="00BB1BD9">
        <w:rPr>
          <w:rFonts w:cs="Times New Roman"/>
          <w:szCs w:val="20"/>
          <w:lang w:val="en-GB"/>
        </w:rPr>
        <w:t xml:space="preserve"> </w:t>
      </w:r>
    </w:p>
    <w:p w14:paraId="11439644" w14:textId="77777777" w:rsidR="00BF56E5" w:rsidRPr="00BB1BD9" w:rsidRDefault="00BF56E5" w:rsidP="00BF56E5">
      <w:pPr>
        <w:pStyle w:val="Diplomka"/>
        <w:rPr>
          <w:rFonts w:cs="Times New Roman"/>
          <w:sz w:val="16"/>
          <w:szCs w:val="16"/>
          <w:lang w:val="en-GB"/>
        </w:rPr>
      </w:pPr>
    </w:p>
    <w:p w14:paraId="68E870B6" w14:textId="77777777" w:rsidR="00BF56E5" w:rsidRPr="00BB1BD9" w:rsidRDefault="00BF56E5" w:rsidP="00BF56E5">
      <w:pPr>
        <w:rPr>
          <w:lang w:val="en-GB"/>
        </w:rPr>
      </w:pPr>
      <w:r w:rsidRPr="00BB1BD9">
        <w:rPr>
          <w:lang w:val="en-GB"/>
        </w:rPr>
        <w:t xml:space="preserve">In Prague on </w:t>
      </w:r>
      <w:r>
        <w:rPr>
          <w:lang w:val="en-GB"/>
        </w:rPr>
        <w:t>15.03.23</w:t>
      </w:r>
      <w:r w:rsidRPr="00BB1BD9">
        <w:rPr>
          <w:lang w:val="en-GB"/>
        </w:rPr>
        <w:t xml:space="preserve">                    ___________________________</w:t>
      </w:r>
    </w:p>
    <w:p w14:paraId="3838F74B" w14:textId="78E9824A" w:rsidR="00BF56E5" w:rsidRPr="00BB1BD9" w:rsidRDefault="00BF56E5" w:rsidP="00BF56E5">
      <w:pPr>
        <w:pStyle w:val="ostatn"/>
        <w:rPr>
          <w:rFonts w:cs="Times New Roman"/>
          <w:lang w:val="en-GB"/>
        </w:rPr>
      </w:pPr>
      <w:r>
        <w:rPr>
          <w:rFonts w:cs="Times New Roman"/>
          <w:lang w:val="en-GB"/>
        </w:rPr>
        <w:t xml:space="preserve">            Trifanov Matvei </w:t>
      </w:r>
    </w:p>
    <w:p w14:paraId="2B8082D6" w14:textId="77777777" w:rsidR="00505DE4" w:rsidRPr="00505DE4" w:rsidRDefault="00505DE4" w:rsidP="00505DE4">
      <w:pPr>
        <w:pStyle w:val="Titulka"/>
        <w:rPr>
          <w:rFonts w:cs="Times New Roman"/>
          <w:lang w:val="en-GB"/>
        </w:rPr>
      </w:pPr>
    </w:p>
    <w:p w14:paraId="29D226D7" w14:textId="77777777" w:rsidR="00505DE4" w:rsidRDefault="00505DE4" w:rsidP="00505DE4">
      <w:pPr>
        <w:pStyle w:val="Titulka"/>
        <w:rPr>
          <w:rFonts w:cs="Times New Roman"/>
          <w:lang w:val="en-GB"/>
        </w:rPr>
      </w:pPr>
    </w:p>
    <w:p w14:paraId="1F0411BF" w14:textId="77777777" w:rsidR="004874E4" w:rsidRPr="004874E4" w:rsidRDefault="004874E4" w:rsidP="004874E4">
      <w:pPr>
        <w:jc w:val="center"/>
        <w:rPr>
          <w:lang w:val="en-GB"/>
        </w:rPr>
      </w:pPr>
    </w:p>
    <w:p w14:paraId="7D30461B" w14:textId="77777777" w:rsidR="00505DE4" w:rsidRPr="00505DE4" w:rsidRDefault="00505DE4" w:rsidP="00505DE4">
      <w:pPr>
        <w:pStyle w:val="Titulka"/>
        <w:rPr>
          <w:rFonts w:cs="Times New Roman"/>
          <w:lang w:val="en-GB"/>
        </w:rPr>
      </w:pPr>
    </w:p>
    <w:p w14:paraId="1F7C23C6" w14:textId="77777777" w:rsidR="00505DE4" w:rsidRPr="00505DE4" w:rsidRDefault="00505DE4" w:rsidP="00505DE4">
      <w:pPr>
        <w:pStyle w:val="Titulka"/>
        <w:rPr>
          <w:rFonts w:cs="Times New Roman"/>
          <w:lang w:val="en-GB"/>
        </w:rPr>
      </w:pPr>
    </w:p>
    <w:p w14:paraId="3E680B46" w14:textId="77777777" w:rsidR="00505DE4" w:rsidRPr="00505DE4" w:rsidRDefault="00505DE4" w:rsidP="00505DE4">
      <w:pPr>
        <w:pStyle w:val="Titulka"/>
        <w:rPr>
          <w:rFonts w:cs="Times New Roman"/>
          <w:lang w:val="en-GB"/>
        </w:rPr>
      </w:pPr>
    </w:p>
    <w:p w14:paraId="6D48B260" w14:textId="77777777" w:rsidR="00505DE4" w:rsidRPr="00505DE4" w:rsidRDefault="00505DE4" w:rsidP="00505DE4">
      <w:pPr>
        <w:pStyle w:val="Titulka"/>
        <w:rPr>
          <w:rFonts w:cs="Times New Roman"/>
          <w:lang w:val="en-GB"/>
        </w:rPr>
      </w:pPr>
    </w:p>
    <w:p w14:paraId="4A38A0C6" w14:textId="77777777" w:rsidR="00505DE4" w:rsidRPr="00505DE4" w:rsidRDefault="00505DE4" w:rsidP="00505DE4">
      <w:pPr>
        <w:pStyle w:val="Titulka"/>
        <w:rPr>
          <w:rFonts w:cs="Times New Roman"/>
          <w:lang w:val="en-GB"/>
        </w:rPr>
      </w:pPr>
    </w:p>
    <w:p w14:paraId="3E606332" w14:textId="77777777" w:rsidR="00505DE4" w:rsidRPr="00505DE4" w:rsidRDefault="00505DE4" w:rsidP="00505DE4">
      <w:pPr>
        <w:pStyle w:val="Titulka"/>
        <w:rPr>
          <w:rFonts w:cs="Times New Roman"/>
          <w:lang w:val="en-GB"/>
        </w:rPr>
      </w:pPr>
    </w:p>
    <w:p w14:paraId="75207839" w14:textId="77777777" w:rsidR="00505DE4" w:rsidRPr="00505DE4" w:rsidRDefault="00505DE4" w:rsidP="00505DE4">
      <w:pPr>
        <w:pStyle w:val="Titulka"/>
        <w:rPr>
          <w:rFonts w:cs="Times New Roman"/>
          <w:lang w:val="en-GB"/>
        </w:rPr>
      </w:pPr>
    </w:p>
    <w:p w14:paraId="1B449A04" w14:textId="77777777" w:rsidR="00505DE4" w:rsidRPr="00505DE4" w:rsidRDefault="00505DE4" w:rsidP="00505DE4">
      <w:pPr>
        <w:pStyle w:val="Titulka"/>
        <w:rPr>
          <w:rFonts w:cs="Times New Roman"/>
          <w:lang w:val="en-GB"/>
        </w:rPr>
      </w:pPr>
    </w:p>
    <w:p w14:paraId="5DE4763C" w14:textId="77777777" w:rsidR="00505DE4" w:rsidRPr="00505DE4" w:rsidRDefault="00505DE4" w:rsidP="00505DE4">
      <w:pPr>
        <w:pStyle w:val="Titulka"/>
        <w:rPr>
          <w:rFonts w:cs="Times New Roman"/>
          <w:lang w:val="en-GB"/>
        </w:rPr>
      </w:pPr>
    </w:p>
    <w:p w14:paraId="1E1838E8" w14:textId="77777777" w:rsidR="00505DE4" w:rsidRPr="00505DE4" w:rsidRDefault="00505DE4" w:rsidP="00505DE4">
      <w:pPr>
        <w:pStyle w:val="Titulka"/>
        <w:rPr>
          <w:rFonts w:cs="Times New Roman"/>
          <w:lang w:val="en-GB"/>
        </w:rPr>
      </w:pPr>
    </w:p>
    <w:p w14:paraId="069BC96A" w14:textId="77777777" w:rsidR="00505DE4" w:rsidRDefault="00505DE4" w:rsidP="00505DE4">
      <w:pPr>
        <w:pStyle w:val="Titulka"/>
        <w:rPr>
          <w:rFonts w:cs="Times New Roman"/>
          <w:lang w:val="en-GB"/>
        </w:rPr>
      </w:pPr>
    </w:p>
    <w:p w14:paraId="55982831" w14:textId="77777777" w:rsidR="0077005E" w:rsidRDefault="0077005E" w:rsidP="00505DE4">
      <w:pPr>
        <w:pStyle w:val="Titulka"/>
        <w:rPr>
          <w:rFonts w:cs="Times New Roman"/>
          <w:lang w:val="en-GB"/>
        </w:rPr>
      </w:pPr>
    </w:p>
    <w:p w14:paraId="5236A075" w14:textId="77777777" w:rsidR="0077005E" w:rsidRDefault="0077005E" w:rsidP="00505DE4">
      <w:pPr>
        <w:pStyle w:val="Titulka"/>
        <w:rPr>
          <w:rFonts w:cs="Times New Roman"/>
          <w:lang w:val="en-GB"/>
        </w:rPr>
      </w:pPr>
    </w:p>
    <w:p w14:paraId="3987F212" w14:textId="77777777" w:rsidR="0077005E" w:rsidRDefault="0077005E" w:rsidP="00505DE4">
      <w:pPr>
        <w:pStyle w:val="Titulka"/>
        <w:rPr>
          <w:rFonts w:cs="Times New Roman"/>
          <w:lang w:val="en-GB"/>
        </w:rPr>
      </w:pPr>
    </w:p>
    <w:p w14:paraId="5629B653" w14:textId="77777777" w:rsidR="0077005E" w:rsidRDefault="0077005E" w:rsidP="00505DE4">
      <w:pPr>
        <w:pStyle w:val="Titulka"/>
        <w:rPr>
          <w:rFonts w:cs="Times New Roman"/>
          <w:lang w:val="en-GB"/>
        </w:rPr>
      </w:pPr>
    </w:p>
    <w:p w14:paraId="6F6A978C" w14:textId="77777777" w:rsidR="0077005E" w:rsidRDefault="0077005E" w:rsidP="00505DE4">
      <w:pPr>
        <w:pStyle w:val="Titulka"/>
        <w:rPr>
          <w:rFonts w:cs="Times New Roman"/>
          <w:lang w:val="en-GB"/>
        </w:rPr>
      </w:pPr>
    </w:p>
    <w:p w14:paraId="55AA0302" w14:textId="77777777" w:rsidR="0077005E" w:rsidRDefault="0077005E" w:rsidP="00505DE4">
      <w:pPr>
        <w:pStyle w:val="Titulka"/>
        <w:rPr>
          <w:rFonts w:cs="Times New Roman"/>
          <w:lang w:val="en-GB"/>
        </w:rPr>
      </w:pPr>
    </w:p>
    <w:p w14:paraId="6837BEB7" w14:textId="77777777" w:rsidR="0077005E" w:rsidRDefault="0077005E" w:rsidP="00505DE4">
      <w:pPr>
        <w:pStyle w:val="Titulka"/>
        <w:rPr>
          <w:rFonts w:cs="Times New Roman"/>
          <w:lang w:val="en-GB"/>
        </w:rPr>
      </w:pPr>
    </w:p>
    <w:p w14:paraId="31426ACA" w14:textId="77777777" w:rsidR="0077005E" w:rsidRDefault="0077005E" w:rsidP="00505DE4">
      <w:pPr>
        <w:pStyle w:val="Titulka"/>
        <w:rPr>
          <w:rFonts w:cs="Times New Roman"/>
          <w:lang w:val="en-GB"/>
        </w:rPr>
      </w:pPr>
    </w:p>
    <w:p w14:paraId="28A77D13" w14:textId="77777777" w:rsidR="0077005E" w:rsidRDefault="0077005E" w:rsidP="00505DE4">
      <w:pPr>
        <w:pStyle w:val="Titulka"/>
        <w:rPr>
          <w:rFonts w:cs="Times New Roman"/>
          <w:lang w:val="en-GB"/>
        </w:rPr>
      </w:pPr>
    </w:p>
    <w:p w14:paraId="17FC71C1" w14:textId="77777777" w:rsidR="0077005E" w:rsidRDefault="0077005E" w:rsidP="00505DE4">
      <w:pPr>
        <w:pStyle w:val="Titulka"/>
        <w:rPr>
          <w:rFonts w:cs="Times New Roman"/>
          <w:lang w:val="en-GB"/>
        </w:rPr>
      </w:pPr>
    </w:p>
    <w:p w14:paraId="2A4FF099" w14:textId="77777777" w:rsidR="0077005E" w:rsidRDefault="0077005E" w:rsidP="00505DE4">
      <w:pPr>
        <w:pStyle w:val="Titulka"/>
        <w:rPr>
          <w:rFonts w:cs="Times New Roman"/>
          <w:lang w:val="en-GB"/>
        </w:rPr>
      </w:pPr>
    </w:p>
    <w:p w14:paraId="11EA8F4F" w14:textId="77777777" w:rsidR="0077005E" w:rsidRDefault="0077005E" w:rsidP="00505DE4">
      <w:pPr>
        <w:pStyle w:val="Titulka"/>
        <w:rPr>
          <w:rFonts w:cs="Times New Roman"/>
          <w:lang w:val="en-GB"/>
        </w:rPr>
      </w:pPr>
    </w:p>
    <w:p w14:paraId="05CC724C" w14:textId="77777777" w:rsidR="0077005E" w:rsidRDefault="0077005E" w:rsidP="00505DE4">
      <w:pPr>
        <w:pStyle w:val="Titulka"/>
        <w:rPr>
          <w:rFonts w:cs="Times New Roman"/>
          <w:lang w:val="en-GB"/>
        </w:rPr>
      </w:pPr>
    </w:p>
    <w:p w14:paraId="143FDFC4" w14:textId="77777777" w:rsidR="0077005E" w:rsidRDefault="0077005E" w:rsidP="00505DE4">
      <w:pPr>
        <w:pStyle w:val="Titulka"/>
        <w:rPr>
          <w:rFonts w:cs="Times New Roman"/>
          <w:lang w:val="en-GB"/>
        </w:rPr>
      </w:pPr>
    </w:p>
    <w:p w14:paraId="3D46AB0B" w14:textId="77777777" w:rsidR="0077005E" w:rsidRPr="0077005E" w:rsidRDefault="0077005E" w:rsidP="0077005E">
      <w:pPr>
        <w:jc w:val="center"/>
        <w:rPr>
          <w:lang w:val="en-GB"/>
        </w:rPr>
      </w:pPr>
    </w:p>
    <w:p w14:paraId="2A991B35" w14:textId="77777777" w:rsidR="0077005E" w:rsidRDefault="0077005E" w:rsidP="00505DE4">
      <w:pPr>
        <w:pStyle w:val="Titulka"/>
        <w:rPr>
          <w:rFonts w:cs="Times New Roman"/>
          <w:lang w:val="en-GB"/>
        </w:rPr>
      </w:pPr>
    </w:p>
    <w:p w14:paraId="253EFAEA" w14:textId="77777777" w:rsidR="0077005E" w:rsidRDefault="0077005E" w:rsidP="00505DE4">
      <w:pPr>
        <w:pStyle w:val="Titulka"/>
        <w:rPr>
          <w:rFonts w:cs="Times New Roman"/>
          <w:lang w:val="en-GB"/>
        </w:rPr>
      </w:pPr>
    </w:p>
    <w:p w14:paraId="6AB05232" w14:textId="77777777" w:rsidR="0077005E" w:rsidRDefault="0077005E" w:rsidP="00BF56E5">
      <w:pPr>
        <w:pStyle w:val="Titulka"/>
        <w:jc w:val="left"/>
        <w:rPr>
          <w:rFonts w:cs="Times New Roman"/>
          <w:lang w:val="en-GB"/>
        </w:rPr>
      </w:pPr>
    </w:p>
    <w:p w14:paraId="18F669F2" w14:textId="77777777" w:rsidR="0077005E" w:rsidRDefault="0077005E" w:rsidP="00505DE4">
      <w:pPr>
        <w:pStyle w:val="Titulka"/>
        <w:rPr>
          <w:rFonts w:cs="Times New Roman"/>
          <w:lang w:val="en-GB"/>
        </w:rPr>
      </w:pPr>
    </w:p>
    <w:p w14:paraId="567DCF58" w14:textId="77777777" w:rsidR="00BF56E5" w:rsidRPr="00BB1BD9" w:rsidRDefault="00BF56E5" w:rsidP="00BF56E5">
      <w:pPr>
        <w:pStyle w:val="ostatnvlevo"/>
        <w:rPr>
          <w:b/>
          <w:lang w:val="en-GB"/>
        </w:rPr>
      </w:pPr>
      <w:r w:rsidRPr="00BB1BD9">
        <w:rPr>
          <w:b/>
          <w:lang w:val="en-GB"/>
        </w:rPr>
        <w:t>Acknowledgement</w:t>
      </w:r>
    </w:p>
    <w:p w14:paraId="338841AE" w14:textId="77777777" w:rsidR="00BF56E5" w:rsidRPr="00BB1BD9" w:rsidRDefault="00BF56E5" w:rsidP="00BF56E5">
      <w:pPr>
        <w:pStyle w:val="ostatnvlevo"/>
        <w:rPr>
          <w:lang w:val="en-GB"/>
        </w:rPr>
      </w:pPr>
    </w:p>
    <w:p w14:paraId="0D4C7A78" w14:textId="77777777" w:rsidR="00BF56E5" w:rsidRPr="00BB1BD9" w:rsidRDefault="00BF56E5" w:rsidP="00BF56E5">
      <w:pPr>
        <w:pStyle w:val="ostatnvlevo"/>
        <w:spacing w:line="360" w:lineRule="auto"/>
        <w:rPr>
          <w:lang w:val="en-GB"/>
        </w:rPr>
      </w:pPr>
      <w:r>
        <w:rPr>
          <w:lang w:val="en-GB"/>
        </w:rPr>
        <w:t>I would like</w:t>
      </w:r>
      <w:r w:rsidRPr="00BB1BD9">
        <w:rPr>
          <w:lang w:val="en-GB"/>
        </w:rPr>
        <w:t xml:space="preserve"> to thank </w:t>
      </w:r>
      <w:r>
        <w:rPr>
          <w:lang w:val="en-GB"/>
        </w:rPr>
        <w:t xml:space="preserve">my supervisor </w:t>
      </w:r>
      <w:r w:rsidRPr="007C793B">
        <w:rPr>
          <w:lang w:val="en-GB"/>
        </w:rPr>
        <w:t>Zuzana Pacáková</w:t>
      </w:r>
      <w:r>
        <w:rPr>
          <w:lang w:val="en-GB"/>
        </w:rPr>
        <w:t xml:space="preserve"> for her help with writing this thesis. I would like to also thank my parent for their help throughout whole study.</w:t>
      </w:r>
    </w:p>
    <w:p w14:paraId="2080CC7B" w14:textId="77777777" w:rsidR="0077005E" w:rsidRDefault="0077005E" w:rsidP="00505DE4">
      <w:pPr>
        <w:pStyle w:val="Titulka"/>
        <w:rPr>
          <w:rFonts w:cs="Times New Roman"/>
          <w:lang w:val="en-GB"/>
        </w:rPr>
      </w:pPr>
    </w:p>
    <w:p w14:paraId="652D30ED" w14:textId="77777777" w:rsidR="0077005E" w:rsidRDefault="0077005E" w:rsidP="00505DE4">
      <w:pPr>
        <w:pStyle w:val="Titulka"/>
        <w:rPr>
          <w:rFonts w:cs="Times New Roman"/>
          <w:lang w:val="en-GB"/>
        </w:rPr>
      </w:pPr>
    </w:p>
    <w:p w14:paraId="4852ACA6" w14:textId="77777777" w:rsidR="0077005E" w:rsidRDefault="0077005E" w:rsidP="00505DE4">
      <w:pPr>
        <w:pStyle w:val="Titulka"/>
        <w:rPr>
          <w:rFonts w:cs="Times New Roman"/>
          <w:lang w:val="en-GB"/>
        </w:rPr>
      </w:pPr>
    </w:p>
    <w:p w14:paraId="1A50628A" w14:textId="77777777" w:rsidR="00BF56E5" w:rsidRPr="00F22C61" w:rsidRDefault="00BF56E5" w:rsidP="00BF56E5">
      <w:pPr>
        <w:pStyle w:val="Titulka"/>
        <w:rPr>
          <w:rFonts w:cs="Times New Roman"/>
          <w:lang w:val="en-GB"/>
        </w:rPr>
      </w:pPr>
      <w:r w:rsidRPr="007C793B">
        <w:rPr>
          <w:rFonts w:cs="Times New Roman"/>
          <w:lang w:val="en-GB"/>
        </w:rPr>
        <w:t>Statistical Analysis of Unemployment in the United States</w:t>
      </w:r>
    </w:p>
    <w:p w14:paraId="396A228B" w14:textId="77777777" w:rsidR="0077005E" w:rsidRDefault="0077005E" w:rsidP="00505DE4">
      <w:pPr>
        <w:pStyle w:val="Titulka"/>
        <w:rPr>
          <w:rFonts w:cs="Times New Roman"/>
          <w:lang w:val="en-GB"/>
        </w:rPr>
      </w:pPr>
    </w:p>
    <w:p w14:paraId="412BB8D9" w14:textId="77777777" w:rsidR="0077005E" w:rsidRPr="00BF56E5" w:rsidRDefault="0077005E" w:rsidP="00BF56E5">
      <w:pPr>
        <w:rPr>
          <w:b/>
          <w:lang w:val="en-GB"/>
        </w:rPr>
      </w:pPr>
    </w:p>
    <w:p w14:paraId="023288B4" w14:textId="30857656" w:rsidR="003C7BBA" w:rsidRDefault="003C7BBA" w:rsidP="00BF56E5">
      <w:pPr>
        <w:rPr>
          <w:b/>
          <w:lang w:val="en-GB"/>
        </w:rPr>
      </w:pPr>
      <w:r w:rsidRPr="00BF56E5">
        <w:rPr>
          <w:b/>
          <w:lang w:val="en-GB"/>
        </w:rPr>
        <w:t>Abstract</w:t>
      </w:r>
    </w:p>
    <w:p w14:paraId="5806863D" w14:textId="77777777" w:rsidR="00BF56E5" w:rsidRPr="00BF56E5" w:rsidRDefault="00BF56E5" w:rsidP="00BF56E5">
      <w:pPr>
        <w:rPr>
          <w:b/>
          <w:lang w:val="en-GB"/>
        </w:rPr>
      </w:pPr>
    </w:p>
    <w:p w14:paraId="20D4FFAE" w14:textId="36DE6523" w:rsidR="003C7BBA" w:rsidRPr="00BF56E5" w:rsidRDefault="00D43FFF" w:rsidP="00BF56E5">
      <w:pPr>
        <w:spacing w:line="360" w:lineRule="auto"/>
        <w:ind w:firstLine="578"/>
        <w:jc w:val="both"/>
        <w:rPr>
          <w:lang w:val="en-US"/>
        </w:rPr>
      </w:pPr>
      <w:r w:rsidRPr="00BF56E5">
        <w:rPr>
          <w:lang w:val="en-US"/>
        </w:rPr>
        <w:t>This bachelor thesis examines the unemployment rate in the United States through statistical analysis. The research draws on data from the Bureau of Labor Statistics (BLS) for the period from 2000 to 2022, utilizing time-series models, regression analysis, and correlation analysis to explore trends in unemployment. The study aims to identify factors contributing to unemployment and to evaluate the impact of government policies and economic conditions on the labor market.</w:t>
      </w:r>
    </w:p>
    <w:p w14:paraId="418CD196" w14:textId="77777777" w:rsidR="00D43FFF" w:rsidRPr="00BF56E5" w:rsidRDefault="00D43FFF" w:rsidP="00BF56E5">
      <w:pPr>
        <w:spacing w:line="360" w:lineRule="auto"/>
        <w:ind w:firstLine="578"/>
        <w:jc w:val="both"/>
        <w:rPr>
          <w:lang w:val="en-US"/>
        </w:rPr>
      </w:pPr>
    </w:p>
    <w:p w14:paraId="0555767C" w14:textId="73889D30" w:rsidR="003C7BBA" w:rsidRPr="00BF56E5" w:rsidRDefault="003C7BBA" w:rsidP="00BF56E5">
      <w:pPr>
        <w:spacing w:line="360" w:lineRule="auto"/>
        <w:ind w:firstLine="578"/>
        <w:jc w:val="both"/>
        <w:rPr>
          <w:lang w:val="en-US"/>
        </w:rPr>
      </w:pPr>
      <w:r w:rsidRPr="00BF56E5">
        <w:rPr>
          <w:lang w:val="en-US"/>
        </w:rPr>
        <w:t xml:space="preserve">The practical part of this thesis involves using statistical models to analyze the relationship between the macroeconomic indicators and unemployment rates. Specifically, this study employs multiple regression analysis to investigate the extent to which changes in GDP growth, inflation, and interest rates affect the level of unemployment in the United States. </w:t>
      </w:r>
      <w:r w:rsidR="00D43FFF" w:rsidRPr="00BF56E5">
        <w:rPr>
          <w:lang w:val="en-US"/>
        </w:rPr>
        <w:t xml:space="preserve">The regression model's objective is to determine statistically significant independent variables that impact the unemployment rate while not being correlated with one another. As a result, it was found that only the GDP growth rate and employment in the information </w:t>
      </w:r>
      <w:r w:rsidR="00805916">
        <w:rPr>
          <w:lang w:val="en-US"/>
        </w:rPr>
        <w:t>industry</w:t>
      </w:r>
      <w:r w:rsidR="00D43FFF" w:rsidRPr="00BF56E5">
        <w:rPr>
          <w:lang w:val="en-US"/>
        </w:rPr>
        <w:t xml:space="preserve"> have a direct effect on the unemployment rate, while the rate of inflation did not show statistical significance for the model.</w:t>
      </w:r>
    </w:p>
    <w:p w14:paraId="7384E3C9" w14:textId="77777777" w:rsidR="007F3375" w:rsidRDefault="007F3375" w:rsidP="008E2584">
      <w:pPr>
        <w:spacing w:line="360" w:lineRule="auto"/>
        <w:ind w:firstLine="567"/>
        <w:jc w:val="both"/>
        <w:rPr>
          <w:lang w:val="en-GB"/>
        </w:rPr>
      </w:pPr>
    </w:p>
    <w:p w14:paraId="797C409E" w14:textId="350F0D11" w:rsidR="00F314FA" w:rsidRPr="00F314FA" w:rsidRDefault="00F314FA" w:rsidP="00F314FA">
      <w:pPr>
        <w:spacing w:line="360" w:lineRule="auto"/>
        <w:jc w:val="both"/>
        <w:rPr>
          <w:lang w:val="en-US"/>
        </w:rPr>
      </w:pPr>
      <w:r w:rsidRPr="00F314FA">
        <w:rPr>
          <w:b/>
          <w:bCs/>
          <w:lang w:val="en-US"/>
        </w:rPr>
        <w:t>Keywords:</w:t>
      </w:r>
      <w:r>
        <w:rPr>
          <w:lang w:val="en-US"/>
        </w:rPr>
        <w:t xml:space="preserve"> unemployment, statistical analysis, unemployment rate, analysis of unemployment, </w:t>
      </w:r>
      <w:r w:rsidR="00B146EB">
        <w:rPr>
          <w:lang w:val="en-US"/>
        </w:rPr>
        <w:t>unemployment</w:t>
      </w:r>
      <w:r>
        <w:rPr>
          <w:lang w:val="en-US"/>
        </w:rPr>
        <w:t xml:space="preserve"> in the USA, types of unemployment</w:t>
      </w:r>
    </w:p>
    <w:p w14:paraId="52CD2C97" w14:textId="77777777" w:rsidR="00EC73A7" w:rsidRPr="00BF56E5" w:rsidRDefault="00EC73A7" w:rsidP="00BD5B14">
      <w:pPr>
        <w:spacing w:line="360" w:lineRule="auto"/>
        <w:jc w:val="both"/>
      </w:pPr>
    </w:p>
    <w:p w14:paraId="4EF08E59" w14:textId="77777777" w:rsidR="0077005E" w:rsidRPr="00BF56E5" w:rsidRDefault="0077005E" w:rsidP="00BD5B14">
      <w:pPr>
        <w:spacing w:line="360" w:lineRule="auto"/>
        <w:jc w:val="both"/>
      </w:pPr>
    </w:p>
    <w:p w14:paraId="5C9775B7" w14:textId="77777777" w:rsidR="0077005E" w:rsidRPr="00BF56E5" w:rsidRDefault="0077005E" w:rsidP="00BD5B14">
      <w:pPr>
        <w:spacing w:line="360" w:lineRule="auto"/>
        <w:jc w:val="both"/>
      </w:pPr>
    </w:p>
    <w:p w14:paraId="198A1272" w14:textId="77777777" w:rsidR="00BF56E5" w:rsidRDefault="00BF56E5" w:rsidP="00BD5B14">
      <w:pPr>
        <w:spacing w:line="360" w:lineRule="auto"/>
        <w:jc w:val="both"/>
      </w:pPr>
    </w:p>
    <w:p w14:paraId="1D107615" w14:textId="77777777" w:rsidR="00BF56E5" w:rsidRDefault="00BF56E5" w:rsidP="00BD5B14">
      <w:pPr>
        <w:spacing w:line="360" w:lineRule="auto"/>
        <w:jc w:val="both"/>
      </w:pPr>
    </w:p>
    <w:p w14:paraId="4CF25486" w14:textId="77777777" w:rsidR="00BF56E5" w:rsidRPr="00BF56E5" w:rsidRDefault="00BF56E5" w:rsidP="00BD5B14">
      <w:pPr>
        <w:spacing w:line="360" w:lineRule="auto"/>
        <w:jc w:val="both"/>
      </w:pPr>
    </w:p>
    <w:p w14:paraId="1D918F20" w14:textId="77777777" w:rsidR="0077005E" w:rsidRPr="00BF56E5" w:rsidRDefault="0077005E" w:rsidP="00BD5B14">
      <w:pPr>
        <w:spacing w:line="360" w:lineRule="auto"/>
        <w:jc w:val="both"/>
      </w:pPr>
    </w:p>
    <w:p w14:paraId="686FBDA0" w14:textId="77777777" w:rsidR="0077005E" w:rsidRPr="00BF56E5" w:rsidRDefault="0077005E" w:rsidP="00BD5B14">
      <w:pPr>
        <w:spacing w:line="360" w:lineRule="auto"/>
        <w:jc w:val="both"/>
      </w:pPr>
    </w:p>
    <w:p w14:paraId="70AD1B73" w14:textId="77777777" w:rsidR="0077005E" w:rsidRPr="00BF56E5" w:rsidRDefault="0077005E" w:rsidP="00BD5B14">
      <w:pPr>
        <w:spacing w:line="360" w:lineRule="auto"/>
        <w:jc w:val="both"/>
      </w:pPr>
    </w:p>
    <w:p w14:paraId="5C0E0DD3" w14:textId="77777777" w:rsidR="0077005E" w:rsidRPr="00BF56E5" w:rsidRDefault="0077005E" w:rsidP="00BD5B14">
      <w:pPr>
        <w:spacing w:line="360" w:lineRule="auto"/>
        <w:jc w:val="both"/>
      </w:pPr>
    </w:p>
    <w:p w14:paraId="711F7942" w14:textId="77777777" w:rsidR="0077005E" w:rsidRPr="00BF56E5" w:rsidRDefault="0077005E" w:rsidP="00BD5B14">
      <w:pPr>
        <w:spacing w:line="360" w:lineRule="auto"/>
        <w:jc w:val="both"/>
      </w:pPr>
    </w:p>
    <w:p w14:paraId="2A0E9080" w14:textId="77777777" w:rsidR="0077005E" w:rsidRPr="00BF56E5" w:rsidRDefault="0077005E" w:rsidP="00BD5B14">
      <w:pPr>
        <w:spacing w:line="360" w:lineRule="auto"/>
        <w:jc w:val="both"/>
      </w:pPr>
    </w:p>
    <w:p w14:paraId="6BA07F4D" w14:textId="77777777" w:rsidR="0077005E" w:rsidRPr="00BF56E5" w:rsidRDefault="0077005E" w:rsidP="00BD5B14">
      <w:pPr>
        <w:spacing w:line="360" w:lineRule="auto"/>
        <w:jc w:val="both"/>
      </w:pPr>
    </w:p>
    <w:p w14:paraId="5720CA71" w14:textId="77777777" w:rsidR="0077005E" w:rsidRPr="00BF56E5" w:rsidRDefault="0077005E" w:rsidP="00BD5B14">
      <w:pPr>
        <w:spacing w:line="360" w:lineRule="auto"/>
        <w:jc w:val="both"/>
      </w:pPr>
    </w:p>
    <w:p w14:paraId="358B5340" w14:textId="6B6C5BBE" w:rsidR="0077005E" w:rsidRPr="00BF56E5" w:rsidRDefault="00BF56E5" w:rsidP="00BF56E5">
      <w:pPr>
        <w:pStyle w:val="Titulka"/>
        <w:rPr>
          <w:rFonts w:cs="Times New Roman"/>
          <w:lang w:val="en-GB"/>
        </w:rPr>
      </w:pPr>
      <w:r w:rsidRPr="00BF56E5">
        <w:rPr>
          <w:rFonts w:cs="Times New Roman"/>
          <w:lang w:val="en-GB"/>
        </w:rPr>
        <w:t>Statistická analýza nezaměstnanosti v USA</w:t>
      </w:r>
    </w:p>
    <w:p w14:paraId="189A73B2" w14:textId="77777777" w:rsidR="0077005E" w:rsidRPr="00BF56E5" w:rsidRDefault="0077005E" w:rsidP="00BD5B14">
      <w:pPr>
        <w:spacing w:line="360" w:lineRule="auto"/>
        <w:jc w:val="both"/>
      </w:pPr>
    </w:p>
    <w:p w14:paraId="5BF6E599" w14:textId="77777777" w:rsidR="00BF56E5" w:rsidRDefault="00BF56E5" w:rsidP="00BF56E5">
      <w:pPr>
        <w:rPr>
          <w:b/>
        </w:rPr>
      </w:pPr>
      <w:r>
        <w:rPr>
          <w:b/>
        </w:rPr>
        <w:t>Abstrakt</w:t>
      </w:r>
    </w:p>
    <w:p w14:paraId="51690099" w14:textId="77777777" w:rsidR="00BF56E5" w:rsidRPr="00BB1BD9" w:rsidRDefault="00BF56E5" w:rsidP="00BF56E5">
      <w:pPr>
        <w:rPr>
          <w:b/>
        </w:rPr>
      </w:pPr>
    </w:p>
    <w:p w14:paraId="6F0619A6" w14:textId="77777777" w:rsidR="00BF56E5" w:rsidRPr="00D63897" w:rsidRDefault="00BF56E5" w:rsidP="00BF56E5">
      <w:pPr>
        <w:spacing w:line="360" w:lineRule="auto"/>
        <w:ind w:firstLine="578"/>
        <w:jc w:val="both"/>
      </w:pPr>
      <w:r w:rsidRPr="00D63897">
        <w:t>Tato bakalářská práce zkoumá míru nezaměstnanosti ve Spojených státech prostřednictvím statistické analýzy. Výzkum vychází z údajů Úřadu pro statistiku práce (BLS) za období od roku 2000 do roku 2022 a využívá modely časových řad, regresní analýzu a korelační analýzu ke zkoumání trendů nezaměstnanosti. Cílem studie je identifikovat faktory přispívající k nezaměstnanosti a zhodnotit dopad vládních politik a ekonomických podmínek na trh práce.</w:t>
      </w:r>
    </w:p>
    <w:p w14:paraId="5812F030" w14:textId="77777777" w:rsidR="00BF56E5" w:rsidRPr="00D63897" w:rsidRDefault="00BF56E5" w:rsidP="00BF56E5">
      <w:pPr>
        <w:spacing w:line="360" w:lineRule="auto"/>
        <w:ind w:firstLine="578"/>
        <w:jc w:val="both"/>
      </w:pPr>
    </w:p>
    <w:p w14:paraId="69953714" w14:textId="77777777" w:rsidR="00BF56E5" w:rsidRPr="00D63897" w:rsidRDefault="00BF56E5" w:rsidP="00BF56E5">
      <w:pPr>
        <w:spacing w:line="360" w:lineRule="auto"/>
        <w:ind w:firstLine="578"/>
        <w:jc w:val="both"/>
      </w:pPr>
      <w:r w:rsidRPr="00D63897">
        <w:t>Praktická část práce zahrnuje využití statistických modelů k analýze vztahu mezi makroekonomickými ukazateli a mírou nezaměstnanosti. Konkrétně tato studie využívá vícenásobnou regresní analýzu ke zkoumání, do jaké míry ovlivňují změny růstu HDP, inflace a úrokových sazeb úroveň nezaměstnanosti ve Spojených státech. Cílem regresního modelu je určit statisticky významné nezávislé proměnné, které ovlivňují míru nezaměstnanosti a zároveň nejsou vzájemně korelovány. Výsledkem bylo zjištění, že přímý vliv na míru nezaměstnanosti má pouze míra růstu HDP a zaměstnanost v informačním sektoru, zatímco míra inflace nevykazuje pro model statistickou významnost.</w:t>
      </w:r>
    </w:p>
    <w:p w14:paraId="1C6EEBB6" w14:textId="77777777" w:rsidR="00BF56E5" w:rsidRPr="00BB1BD9" w:rsidRDefault="00BF56E5" w:rsidP="00BF56E5">
      <w:pPr>
        <w:spacing w:line="360" w:lineRule="auto"/>
        <w:ind w:firstLine="709"/>
        <w:jc w:val="both"/>
        <w:rPr>
          <w:b/>
        </w:rPr>
      </w:pPr>
    </w:p>
    <w:p w14:paraId="665558BE" w14:textId="77777777" w:rsidR="00BF56E5" w:rsidRPr="00D63897" w:rsidRDefault="00BF56E5" w:rsidP="00BF56E5">
      <w:pPr>
        <w:spacing w:line="360" w:lineRule="auto"/>
        <w:jc w:val="both"/>
      </w:pPr>
      <w:r w:rsidRPr="00BB1BD9">
        <w:rPr>
          <w:b/>
        </w:rPr>
        <w:t>Klíčová slova:</w:t>
      </w:r>
      <w:r w:rsidRPr="00BB1BD9">
        <w:t xml:space="preserve"> </w:t>
      </w:r>
      <w:r w:rsidRPr="00D63897">
        <w:t>nezaměstnanost, statistická analýza, míra nezaměstnanosti, analýza nezaměstnanosti, nezaměstnanost v USA, druhy nezaměstnanosti</w:t>
      </w:r>
    </w:p>
    <w:p w14:paraId="324F0F0E" w14:textId="77777777" w:rsidR="0077005E" w:rsidRPr="00BF56E5" w:rsidRDefault="0077005E" w:rsidP="00BD5B14">
      <w:pPr>
        <w:spacing w:line="360" w:lineRule="auto"/>
        <w:jc w:val="both"/>
      </w:pPr>
    </w:p>
    <w:p w14:paraId="331DEFE5" w14:textId="77777777" w:rsidR="0077005E" w:rsidRPr="00BF56E5" w:rsidRDefault="0077005E" w:rsidP="00BD5B14">
      <w:pPr>
        <w:spacing w:line="360" w:lineRule="auto"/>
        <w:jc w:val="both"/>
      </w:pPr>
    </w:p>
    <w:p w14:paraId="0960C0C1" w14:textId="77777777" w:rsidR="0077005E" w:rsidRPr="00BF56E5" w:rsidRDefault="0077005E" w:rsidP="00BD5B14">
      <w:pPr>
        <w:spacing w:line="360" w:lineRule="auto"/>
        <w:jc w:val="both"/>
      </w:pPr>
    </w:p>
    <w:p w14:paraId="3090412B" w14:textId="77777777" w:rsidR="0077005E" w:rsidRPr="00BF56E5" w:rsidRDefault="0077005E" w:rsidP="00BD5B14">
      <w:pPr>
        <w:spacing w:line="360" w:lineRule="auto"/>
        <w:jc w:val="both"/>
      </w:pPr>
    </w:p>
    <w:p w14:paraId="6C88DF4C" w14:textId="77777777" w:rsidR="0077005E" w:rsidRPr="00BF56E5" w:rsidRDefault="0077005E" w:rsidP="00BD5B14">
      <w:pPr>
        <w:spacing w:line="360" w:lineRule="auto"/>
        <w:jc w:val="both"/>
      </w:pPr>
    </w:p>
    <w:p w14:paraId="3638D24B" w14:textId="77777777" w:rsidR="0077005E" w:rsidRPr="00BF56E5" w:rsidRDefault="0077005E" w:rsidP="00BD5B14">
      <w:pPr>
        <w:spacing w:line="360" w:lineRule="auto"/>
        <w:jc w:val="both"/>
      </w:pPr>
    </w:p>
    <w:p w14:paraId="39B63C9B" w14:textId="77777777" w:rsidR="0077005E" w:rsidRPr="00BF56E5" w:rsidRDefault="0077005E" w:rsidP="00BD5B14">
      <w:pPr>
        <w:spacing w:line="360" w:lineRule="auto"/>
        <w:jc w:val="both"/>
      </w:pPr>
    </w:p>
    <w:p w14:paraId="6E399DFC" w14:textId="77777777" w:rsidR="0077005E" w:rsidRPr="00BF56E5" w:rsidRDefault="0077005E" w:rsidP="00BD5B14">
      <w:pPr>
        <w:spacing w:line="360" w:lineRule="auto"/>
        <w:jc w:val="both"/>
      </w:pPr>
    </w:p>
    <w:p w14:paraId="3CC012C7" w14:textId="77777777" w:rsidR="0077005E" w:rsidRPr="00BF56E5" w:rsidRDefault="0077005E" w:rsidP="00BD5B14">
      <w:pPr>
        <w:spacing w:line="360" w:lineRule="auto"/>
        <w:jc w:val="both"/>
      </w:pPr>
    </w:p>
    <w:p w14:paraId="3A0ACC5D" w14:textId="77777777" w:rsidR="0077005E" w:rsidRPr="00BF56E5" w:rsidRDefault="0077005E" w:rsidP="00BD5B14">
      <w:pPr>
        <w:spacing w:line="360" w:lineRule="auto"/>
        <w:jc w:val="both"/>
      </w:pPr>
    </w:p>
    <w:p w14:paraId="2DCBD14A" w14:textId="77777777" w:rsidR="0077005E" w:rsidRPr="00BF56E5" w:rsidRDefault="0077005E" w:rsidP="00BD5B14">
      <w:pPr>
        <w:spacing w:line="360" w:lineRule="auto"/>
        <w:jc w:val="both"/>
      </w:pPr>
    </w:p>
    <w:p w14:paraId="5A8499C5" w14:textId="77777777" w:rsidR="0077005E" w:rsidRPr="00BF56E5" w:rsidRDefault="0077005E" w:rsidP="00BD5B14">
      <w:pPr>
        <w:spacing w:line="360" w:lineRule="auto"/>
        <w:jc w:val="both"/>
      </w:pPr>
    </w:p>
    <w:sdt>
      <w:sdtPr>
        <w:rPr>
          <w:b w:val="0"/>
          <w:bCs w:val="0"/>
          <w:color w:val="auto"/>
          <w:sz w:val="24"/>
          <w:szCs w:val="24"/>
          <w:lang w:eastAsia="cs-CZ"/>
        </w:rPr>
        <w:id w:val="1180933581"/>
        <w:docPartObj>
          <w:docPartGallery w:val="Table of Contents"/>
          <w:docPartUnique/>
        </w:docPartObj>
      </w:sdtPr>
      <w:sdtEndPr>
        <w:rPr>
          <w:noProof/>
        </w:rPr>
      </w:sdtEndPr>
      <w:sdtContent>
        <w:p w14:paraId="5FB16977" w14:textId="5E4B4ED8" w:rsidR="00BF56E5" w:rsidRPr="003602DD" w:rsidRDefault="00BF56E5" w:rsidP="00BF56E5">
          <w:pPr>
            <w:pStyle w:val="TOCHeading"/>
            <w:numPr>
              <w:ilvl w:val="0"/>
              <w:numId w:val="0"/>
            </w:numPr>
            <w:rPr>
              <w:color w:val="auto"/>
              <w:sz w:val="36"/>
              <w:szCs w:val="36"/>
            </w:rPr>
          </w:pPr>
          <w:r w:rsidRPr="003602DD">
            <w:rPr>
              <w:color w:val="auto"/>
              <w:sz w:val="36"/>
              <w:szCs w:val="36"/>
              <w:lang w:val="en-GB"/>
            </w:rPr>
            <w:t>Table of content</w:t>
          </w:r>
        </w:p>
        <w:p w14:paraId="422D282D" w14:textId="2B1AC505" w:rsidR="007259C8" w:rsidRDefault="00BF56E5">
          <w:pPr>
            <w:pStyle w:val="TOC1"/>
            <w:rPr>
              <w:rFonts w:asciiTheme="minorHAnsi" w:eastAsiaTheme="minorEastAsia" w:hAnsiTheme="minorHAnsi" w:cstheme="minorBidi"/>
              <w:b w:val="0"/>
              <w:sz w:val="22"/>
              <w:lang w:val="ru-RU" w:eastAsia="ru-RU"/>
            </w:rPr>
          </w:pPr>
          <w:r>
            <w:fldChar w:fldCharType="begin"/>
          </w:r>
          <w:r>
            <w:instrText xml:space="preserve"> TOC \o "1-3" \h \z \u </w:instrText>
          </w:r>
          <w:r>
            <w:fldChar w:fldCharType="separate"/>
          </w:r>
          <w:hyperlink w:anchor="_Toc129816611" w:history="1">
            <w:r w:rsidR="007259C8" w:rsidRPr="00A20C73">
              <w:rPr>
                <w:rStyle w:val="Hyperlink"/>
                <w:lang w:val="en-GB"/>
              </w:rPr>
              <w:t>1</w:t>
            </w:r>
            <w:r w:rsidR="007259C8">
              <w:rPr>
                <w:rFonts w:asciiTheme="minorHAnsi" w:eastAsiaTheme="minorEastAsia" w:hAnsiTheme="minorHAnsi" w:cstheme="minorBidi"/>
                <w:b w:val="0"/>
                <w:sz w:val="22"/>
                <w:lang w:val="ru-RU" w:eastAsia="ru-RU"/>
              </w:rPr>
              <w:tab/>
            </w:r>
            <w:r w:rsidR="007259C8" w:rsidRPr="00A20C73">
              <w:rPr>
                <w:rStyle w:val="Hyperlink"/>
                <w:lang w:val="en-GB"/>
              </w:rPr>
              <w:t>Introduction</w:t>
            </w:r>
            <w:r w:rsidR="007259C8">
              <w:rPr>
                <w:webHidden/>
              </w:rPr>
              <w:tab/>
            </w:r>
            <w:r w:rsidR="007259C8">
              <w:rPr>
                <w:webHidden/>
              </w:rPr>
              <w:fldChar w:fldCharType="begin"/>
            </w:r>
            <w:r w:rsidR="007259C8">
              <w:rPr>
                <w:webHidden/>
              </w:rPr>
              <w:instrText xml:space="preserve"> PAGEREF _Toc129816611 \h </w:instrText>
            </w:r>
            <w:r w:rsidR="007259C8">
              <w:rPr>
                <w:webHidden/>
              </w:rPr>
            </w:r>
            <w:r w:rsidR="007259C8">
              <w:rPr>
                <w:webHidden/>
              </w:rPr>
              <w:fldChar w:fldCharType="separate"/>
            </w:r>
            <w:r w:rsidR="007259C8">
              <w:rPr>
                <w:webHidden/>
              </w:rPr>
              <w:t>14</w:t>
            </w:r>
            <w:r w:rsidR="007259C8">
              <w:rPr>
                <w:webHidden/>
              </w:rPr>
              <w:fldChar w:fldCharType="end"/>
            </w:r>
          </w:hyperlink>
        </w:p>
        <w:p w14:paraId="596B2F9F" w14:textId="6BEABF06" w:rsidR="007259C8" w:rsidRDefault="00000000">
          <w:pPr>
            <w:pStyle w:val="TOC1"/>
            <w:rPr>
              <w:rFonts w:asciiTheme="minorHAnsi" w:eastAsiaTheme="minorEastAsia" w:hAnsiTheme="minorHAnsi" w:cstheme="minorBidi"/>
              <w:b w:val="0"/>
              <w:sz w:val="22"/>
              <w:lang w:val="ru-RU" w:eastAsia="ru-RU"/>
            </w:rPr>
          </w:pPr>
          <w:hyperlink w:anchor="_Toc129816612" w:history="1">
            <w:r w:rsidR="007259C8" w:rsidRPr="00A20C73">
              <w:rPr>
                <w:rStyle w:val="Hyperlink"/>
                <w:lang w:val="en-GB"/>
              </w:rPr>
              <w:t>2</w:t>
            </w:r>
            <w:r w:rsidR="007259C8">
              <w:rPr>
                <w:rFonts w:asciiTheme="minorHAnsi" w:eastAsiaTheme="minorEastAsia" w:hAnsiTheme="minorHAnsi" w:cstheme="minorBidi"/>
                <w:b w:val="0"/>
                <w:sz w:val="22"/>
                <w:lang w:val="ru-RU" w:eastAsia="ru-RU"/>
              </w:rPr>
              <w:tab/>
            </w:r>
            <w:r w:rsidR="007259C8" w:rsidRPr="00A20C73">
              <w:rPr>
                <w:rStyle w:val="Hyperlink"/>
                <w:lang w:val="en-GB"/>
              </w:rPr>
              <w:t>Objectives and Methodology</w:t>
            </w:r>
            <w:r w:rsidR="007259C8">
              <w:rPr>
                <w:webHidden/>
              </w:rPr>
              <w:tab/>
            </w:r>
            <w:r w:rsidR="007259C8">
              <w:rPr>
                <w:webHidden/>
              </w:rPr>
              <w:fldChar w:fldCharType="begin"/>
            </w:r>
            <w:r w:rsidR="007259C8">
              <w:rPr>
                <w:webHidden/>
              </w:rPr>
              <w:instrText xml:space="preserve"> PAGEREF _Toc129816612 \h </w:instrText>
            </w:r>
            <w:r w:rsidR="007259C8">
              <w:rPr>
                <w:webHidden/>
              </w:rPr>
            </w:r>
            <w:r w:rsidR="007259C8">
              <w:rPr>
                <w:webHidden/>
              </w:rPr>
              <w:fldChar w:fldCharType="separate"/>
            </w:r>
            <w:r w:rsidR="007259C8">
              <w:rPr>
                <w:webHidden/>
              </w:rPr>
              <w:t>15</w:t>
            </w:r>
            <w:r w:rsidR="007259C8">
              <w:rPr>
                <w:webHidden/>
              </w:rPr>
              <w:fldChar w:fldCharType="end"/>
            </w:r>
          </w:hyperlink>
        </w:p>
        <w:p w14:paraId="000EC879" w14:textId="1FEA8D04" w:rsidR="007259C8" w:rsidRDefault="00000000">
          <w:pPr>
            <w:pStyle w:val="TOC2"/>
            <w:rPr>
              <w:rFonts w:asciiTheme="minorHAnsi" w:eastAsiaTheme="minorEastAsia" w:hAnsiTheme="minorHAnsi" w:cstheme="minorBidi"/>
              <w:sz w:val="22"/>
              <w:szCs w:val="22"/>
              <w:lang w:val="ru-RU" w:eastAsia="ru-RU"/>
            </w:rPr>
          </w:pPr>
          <w:hyperlink w:anchor="_Toc129816613" w:history="1">
            <w:r w:rsidR="007259C8" w:rsidRPr="00A20C73">
              <w:rPr>
                <w:rStyle w:val="Hyperlink"/>
                <w:lang w:val="en-GB"/>
              </w:rPr>
              <w:t>2.1</w:t>
            </w:r>
            <w:r w:rsidR="007259C8">
              <w:rPr>
                <w:rFonts w:asciiTheme="minorHAnsi" w:eastAsiaTheme="minorEastAsia" w:hAnsiTheme="minorHAnsi" w:cstheme="minorBidi"/>
                <w:sz w:val="22"/>
                <w:szCs w:val="22"/>
                <w:lang w:val="ru-RU" w:eastAsia="ru-RU"/>
              </w:rPr>
              <w:tab/>
            </w:r>
            <w:r w:rsidR="007259C8" w:rsidRPr="00A20C73">
              <w:rPr>
                <w:rStyle w:val="Hyperlink"/>
                <w:lang w:val="en-GB"/>
              </w:rPr>
              <w:t>Objectives</w:t>
            </w:r>
            <w:r w:rsidR="007259C8">
              <w:rPr>
                <w:webHidden/>
              </w:rPr>
              <w:tab/>
            </w:r>
            <w:r w:rsidR="007259C8">
              <w:rPr>
                <w:webHidden/>
              </w:rPr>
              <w:fldChar w:fldCharType="begin"/>
            </w:r>
            <w:r w:rsidR="007259C8">
              <w:rPr>
                <w:webHidden/>
              </w:rPr>
              <w:instrText xml:space="preserve"> PAGEREF _Toc129816613 \h </w:instrText>
            </w:r>
            <w:r w:rsidR="007259C8">
              <w:rPr>
                <w:webHidden/>
              </w:rPr>
            </w:r>
            <w:r w:rsidR="007259C8">
              <w:rPr>
                <w:webHidden/>
              </w:rPr>
              <w:fldChar w:fldCharType="separate"/>
            </w:r>
            <w:r w:rsidR="007259C8">
              <w:rPr>
                <w:webHidden/>
              </w:rPr>
              <w:t>15</w:t>
            </w:r>
            <w:r w:rsidR="007259C8">
              <w:rPr>
                <w:webHidden/>
              </w:rPr>
              <w:fldChar w:fldCharType="end"/>
            </w:r>
          </w:hyperlink>
        </w:p>
        <w:p w14:paraId="522D780A" w14:textId="2E0BCEBA" w:rsidR="007259C8" w:rsidRDefault="00000000">
          <w:pPr>
            <w:pStyle w:val="TOC2"/>
            <w:rPr>
              <w:rFonts w:asciiTheme="minorHAnsi" w:eastAsiaTheme="minorEastAsia" w:hAnsiTheme="minorHAnsi" w:cstheme="minorBidi"/>
              <w:sz w:val="22"/>
              <w:szCs w:val="22"/>
              <w:lang w:val="ru-RU" w:eastAsia="ru-RU"/>
            </w:rPr>
          </w:pPr>
          <w:hyperlink w:anchor="_Toc129816614" w:history="1">
            <w:r w:rsidR="007259C8" w:rsidRPr="00A20C73">
              <w:rPr>
                <w:rStyle w:val="Hyperlink"/>
                <w:lang w:val="en-GB"/>
              </w:rPr>
              <w:t>2.2</w:t>
            </w:r>
            <w:r w:rsidR="007259C8">
              <w:rPr>
                <w:rFonts w:asciiTheme="minorHAnsi" w:eastAsiaTheme="minorEastAsia" w:hAnsiTheme="minorHAnsi" w:cstheme="minorBidi"/>
                <w:sz w:val="22"/>
                <w:szCs w:val="22"/>
                <w:lang w:val="ru-RU" w:eastAsia="ru-RU"/>
              </w:rPr>
              <w:tab/>
            </w:r>
            <w:r w:rsidR="007259C8" w:rsidRPr="00A20C73">
              <w:rPr>
                <w:rStyle w:val="Hyperlink"/>
                <w:lang w:val="en-GB"/>
              </w:rPr>
              <w:t>Methodology</w:t>
            </w:r>
            <w:r w:rsidR="007259C8">
              <w:rPr>
                <w:webHidden/>
              </w:rPr>
              <w:tab/>
            </w:r>
            <w:r w:rsidR="007259C8">
              <w:rPr>
                <w:webHidden/>
              </w:rPr>
              <w:fldChar w:fldCharType="begin"/>
            </w:r>
            <w:r w:rsidR="007259C8">
              <w:rPr>
                <w:webHidden/>
              </w:rPr>
              <w:instrText xml:space="preserve"> PAGEREF _Toc129816614 \h </w:instrText>
            </w:r>
            <w:r w:rsidR="007259C8">
              <w:rPr>
                <w:webHidden/>
              </w:rPr>
            </w:r>
            <w:r w:rsidR="007259C8">
              <w:rPr>
                <w:webHidden/>
              </w:rPr>
              <w:fldChar w:fldCharType="separate"/>
            </w:r>
            <w:r w:rsidR="007259C8">
              <w:rPr>
                <w:webHidden/>
              </w:rPr>
              <w:t>16</w:t>
            </w:r>
            <w:r w:rsidR="007259C8">
              <w:rPr>
                <w:webHidden/>
              </w:rPr>
              <w:fldChar w:fldCharType="end"/>
            </w:r>
          </w:hyperlink>
        </w:p>
        <w:p w14:paraId="3562E64F" w14:textId="589A6219" w:rsidR="007259C8" w:rsidRDefault="00000000">
          <w:pPr>
            <w:pStyle w:val="TOC1"/>
            <w:rPr>
              <w:rFonts w:asciiTheme="minorHAnsi" w:eastAsiaTheme="minorEastAsia" w:hAnsiTheme="minorHAnsi" w:cstheme="minorBidi"/>
              <w:b w:val="0"/>
              <w:sz w:val="22"/>
              <w:lang w:val="ru-RU" w:eastAsia="ru-RU"/>
            </w:rPr>
          </w:pPr>
          <w:hyperlink w:anchor="_Toc129816615" w:history="1">
            <w:r w:rsidR="007259C8" w:rsidRPr="00A20C73">
              <w:rPr>
                <w:rStyle w:val="Hyperlink"/>
                <w:lang w:val="en-GB"/>
              </w:rPr>
              <w:t>3</w:t>
            </w:r>
            <w:r w:rsidR="007259C8">
              <w:rPr>
                <w:rFonts w:asciiTheme="minorHAnsi" w:eastAsiaTheme="minorEastAsia" w:hAnsiTheme="minorHAnsi" w:cstheme="minorBidi"/>
                <w:b w:val="0"/>
                <w:sz w:val="22"/>
                <w:lang w:val="ru-RU" w:eastAsia="ru-RU"/>
              </w:rPr>
              <w:tab/>
            </w:r>
            <w:r w:rsidR="007259C8" w:rsidRPr="00A20C73">
              <w:rPr>
                <w:rStyle w:val="Hyperlink"/>
                <w:lang w:val="en-GB"/>
              </w:rPr>
              <w:t>Literature Review</w:t>
            </w:r>
            <w:r w:rsidR="007259C8">
              <w:rPr>
                <w:webHidden/>
              </w:rPr>
              <w:tab/>
            </w:r>
            <w:r w:rsidR="007259C8">
              <w:rPr>
                <w:webHidden/>
              </w:rPr>
              <w:fldChar w:fldCharType="begin"/>
            </w:r>
            <w:r w:rsidR="007259C8">
              <w:rPr>
                <w:webHidden/>
              </w:rPr>
              <w:instrText xml:space="preserve"> PAGEREF _Toc129816615 \h </w:instrText>
            </w:r>
            <w:r w:rsidR="007259C8">
              <w:rPr>
                <w:webHidden/>
              </w:rPr>
            </w:r>
            <w:r w:rsidR="007259C8">
              <w:rPr>
                <w:webHidden/>
              </w:rPr>
              <w:fldChar w:fldCharType="separate"/>
            </w:r>
            <w:r w:rsidR="007259C8">
              <w:rPr>
                <w:webHidden/>
              </w:rPr>
              <w:t>19</w:t>
            </w:r>
            <w:r w:rsidR="007259C8">
              <w:rPr>
                <w:webHidden/>
              </w:rPr>
              <w:fldChar w:fldCharType="end"/>
            </w:r>
          </w:hyperlink>
        </w:p>
        <w:p w14:paraId="2E2A4189" w14:textId="381E591C" w:rsidR="007259C8" w:rsidRDefault="00000000">
          <w:pPr>
            <w:pStyle w:val="TOC2"/>
            <w:rPr>
              <w:rFonts w:asciiTheme="minorHAnsi" w:eastAsiaTheme="minorEastAsia" w:hAnsiTheme="minorHAnsi" w:cstheme="minorBidi"/>
              <w:sz w:val="22"/>
              <w:szCs w:val="22"/>
              <w:lang w:val="ru-RU" w:eastAsia="ru-RU"/>
            </w:rPr>
          </w:pPr>
          <w:hyperlink w:anchor="_Toc129816616" w:history="1">
            <w:r w:rsidR="007259C8" w:rsidRPr="00A20C73">
              <w:rPr>
                <w:rStyle w:val="Hyperlink"/>
                <w:lang w:val="en-GB"/>
              </w:rPr>
              <w:t>3.1</w:t>
            </w:r>
            <w:r w:rsidR="007259C8">
              <w:rPr>
                <w:rFonts w:asciiTheme="minorHAnsi" w:eastAsiaTheme="minorEastAsia" w:hAnsiTheme="minorHAnsi" w:cstheme="minorBidi"/>
                <w:sz w:val="22"/>
                <w:szCs w:val="22"/>
                <w:lang w:val="ru-RU" w:eastAsia="ru-RU"/>
              </w:rPr>
              <w:tab/>
            </w:r>
            <w:r w:rsidR="007259C8" w:rsidRPr="00A20C73">
              <w:rPr>
                <w:rStyle w:val="Hyperlink"/>
                <w:lang w:val="en-GB"/>
              </w:rPr>
              <w:t>Introduction to Unemployment</w:t>
            </w:r>
            <w:r w:rsidR="007259C8">
              <w:rPr>
                <w:webHidden/>
              </w:rPr>
              <w:tab/>
            </w:r>
            <w:r w:rsidR="007259C8">
              <w:rPr>
                <w:webHidden/>
              </w:rPr>
              <w:fldChar w:fldCharType="begin"/>
            </w:r>
            <w:r w:rsidR="007259C8">
              <w:rPr>
                <w:webHidden/>
              </w:rPr>
              <w:instrText xml:space="preserve"> PAGEREF _Toc129816616 \h </w:instrText>
            </w:r>
            <w:r w:rsidR="007259C8">
              <w:rPr>
                <w:webHidden/>
              </w:rPr>
            </w:r>
            <w:r w:rsidR="007259C8">
              <w:rPr>
                <w:webHidden/>
              </w:rPr>
              <w:fldChar w:fldCharType="separate"/>
            </w:r>
            <w:r w:rsidR="007259C8">
              <w:rPr>
                <w:webHidden/>
              </w:rPr>
              <w:t>19</w:t>
            </w:r>
            <w:r w:rsidR="007259C8">
              <w:rPr>
                <w:webHidden/>
              </w:rPr>
              <w:fldChar w:fldCharType="end"/>
            </w:r>
          </w:hyperlink>
        </w:p>
        <w:p w14:paraId="262100A2" w14:textId="6451BAF1" w:rsidR="007259C8" w:rsidRDefault="00000000">
          <w:pPr>
            <w:pStyle w:val="TOC3"/>
            <w:rPr>
              <w:rFonts w:asciiTheme="minorHAnsi" w:eastAsiaTheme="minorEastAsia" w:hAnsiTheme="minorHAnsi" w:cstheme="minorBidi"/>
              <w:sz w:val="22"/>
              <w:szCs w:val="22"/>
              <w:lang w:val="ru-RU" w:eastAsia="ru-RU"/>
            </w:rPr>
          </w:pPr>
          <w:hyperlink w:anchor="_Toc129816617" w:history="1">
            <w:r w:rsidR="007259C8" w:rsidRPr="00A20C73">
              <w:rPr>
                <w:rStyle w:val="Hyperlink"/>
                <w:lang w:val="en-GB"/>
              </w:rPr>
              <w:t>3.1.1</w:t>
            </w:r>
            <w:r w:rsidR="007259C8">
              <w:rPr>
                <w:rFonts w:asciiTheme="minorHAnsi" w:eastAsiaTheme="minorEastAsia" w:hAnsiTheme="minorHAnsi" w:cstheme="minorBidi"/>
                <w:sz w:val="22"/>
                <w:szCs w:val="22"/>
                <w:lang w:val="ru-RU" w:eastAsia="ru-RU"/>
              </w:rPr>
              <w:tab/>
            </w:r>
            <w:r w:rsidR="007259C8" w:rsidRPr="00A20C73">
              <w:rPr>
                <w:rStyle w:val="Hyperlink"/>
                <w:lang w:val="en-GB"/>
              </w:rPr>
              <w:t>Official definition of unemployment</w:t>
            </w:r>
            <w:r w:rsidR="007259C8">
              <w:rPr>
                <w:webHidden/>
              </w:rPr>
              <w:tab/>
            </w:r>
            <w:r w:rsidR="007259C8">
              <w:rPr>
                <w:webHidden/>
              </w:rPr>
              <w:fldChar w:fldCharType="begin"/>
            </w:r>
            <w:r w:rsidR="007259C8">
              <w:rPr>
                <w:webHidden/>
              </w:rPr>
              <w:instrText xml:space="preserve"> PAGEREF _Toc129816617 \h </w:instrText>
            </w:r>
            <w:r w:rsidR="007259C8">
              <w:rPr>
                <w:webHidden/>
              </w:rPr>
            </w:r>
            <w:r w:rsidR="007259C8">
              <w:rPr>
                <w:webHidden/>
              </w:rPr>
              <w:fldChar w:fldCharType="separate"/>
            </w:r>
            <w:r w:rsidR="007259C8">
              <w:rPr>
                <w:webHidden/>
              </w:rPr>
              <w:t>19</w:t>
            </w:r>
            <w:r w:rsidR="007259C8">
              <w:rPr>
                <w:webHidden/>
              </w:rPr>
              <w:fldChar w:fldCharType="end"/>
            </w:r>
          </w:hyperlink>
        </w:p>
        <w:p w14:paraId="5B2214DA" w14:textId="03955D64" w:rsidR="007259C8" w:rsidRDefault="00000000">
          <w:pPr>
            <w:pStyle w:val="TOC3"/>
            <w:rPr>
              <w:rFonts w:asciiTheme="minorHAnsi" w:eastAsiaTheme="minorEastAsia" w:hAnsiTheme="minorHAnsi" w:cstheme="minorBidi"/>
              <w:sz w:val="22"/>
              <w:szCs w:val="22"/>
              <w:lang w:val="ru-RU" w:eastAsia="ru-RU"/>
            </w:rPr>
          </w:pPr>
          <w:hyperlink w:anchor="_Toc129816618" w:history="1">
            <w:r w:rsidR="007259C8" w:rsidRPr="00A20C73">
              <w:rPr>
                <w:rStyle w:val="Hyperlink"/>
                <w:lang w:val="en-GB"/>
              </w:rPr>
              <w:t>3.1.2</w:t>
            </w:r>
            <w:r w:rsidR="007259C8">
              <w:rPr>
                <w:rFonts w:asciiTheme="minorHAnsi" w:eastAsiaTheme="minorEastAsia" w:hAnsiTheme="minorHAnsi" w:cstheme="minorBidi"/>
                <w:sz w:val="22"/>
                <w:szCs w:val="22"/>
                <w:lang w:val="ru-RU" w:eastAsia="ru-RU"/>
              </w:rPr>
              <w:tab/>
            </w:r>
            <w:r w:rsidR="007259C8" w:rsidRPr="00A20C73">
              <w:rPr>
                <w:rStyle w:val="Hyperlink"/>
                <w:lang w:val="en-GB"/>
              </w:rPr>
              <w:t>Unemployment measurement</w:t>
            </w:r>
            <w:r w:rsidR="007259C8">
              <w:rPr>
                <w:webHidden/>
              </w:rPr>
              <w:tab/>
            </w:r>
            <w:r w:rsidR="007259C8">
              <w:rPr>
                <w:webHidden/>
              </w:rPr>
              <w:fldChar w:fldCharType="begin"/>
            </w:r>
            <w:r w:rsidR="007259C8">
              <w:rPr>
                <w:webHidden/>
              </w:rPr>
              <w:instrText xml:space="preserve"> PAGEREF _Toc129816618 \h </w:instrText>
            </w:r>
            <w:r w:rsidR="007259C8">
              <w:rPr>
                <w:webHidden/>
              </w:rPr>
            </w:r>
            <w:r w:rsidR="007259C8">
              <w:rPr>
                <w:webHidden/>
              </w:rPr>
              <w:fldChar w:fldCharType="separate"/>
            </w:r>
            <w:r w:rsidR="007259C8">
              <w:rPr>
                <w:webHidden/>
              </w:rPr>
              <w:t>19</w:t>
            </w:r>
            <w:r w:rsidR="007259C8">
              <w:rPr>
                <w:webHidden/>
              </w:rPr>
              <w:fldChar w:fldCharType="end"/>
            </w:r>
          </w:hyperlink>
        </w:p>
        <w:p w14:paraId="4586CC68" w14:textId="6C3D987F" w:rsidR="007259C8" w:rsidRDefault="00000000">
          <w:pPr>
            <w:pStyle w:val="TOC2"/>
            <w:rPr>
              <w:rFonts w:asciiTheme="minorHAnsi" w:eastAsiaTheme="minorEastAsia" w:hAnsiTheme="minorHAnsi" w:cstheme="minorBidi"/>
              <w:sz w:val="22"/>
              <w:szCs w:val="22"/>
              <w:lang w:val="ru-RU" w:eastAsia="ru-RU"/>
            </w:rPr>
          </w:pPr>
          <w:hyperlink w:anchor="_Toc129816619" w:history="1">
            <w:r w:rsidR="007259C8" w:rsidRPr="00A20C73">
              <w:rPr>
                <w:rStyle w:val="Hyperlink"/>
                <w:lang w:val="en-GB"/>
              </w:rPr>
              <w:t>3.2</w:t>
            </w:r>
            <w:r w:rsidR="007259C8">
              <w:rPr>
                <w:rFonts w:asciiTheme="minorHAnsi" w:eastAsiaTheme="minorEastAsia" w:hAnsiTheme="minorHAnsi" w:cstheme="minorBidi"/>
                <w:sz w:val="22"/>
                <w:szCs w:val="22"/>
                <w:lang w:val="ru-RU" w:eastAsia="ru-RU"/>
              </w:rPr>
              <w:tab/>
            </w:r>
            <w:r w:rsidR="007259C8" w:rsidRPr="00A20C73">
              <w:rPr>
                <w:rStyle w:val="Hyperlink"/>
                <w:lang w:val="en-GB"/>
              </w:rPr>
              <w:t>Types of Unemployment</w:t>
            </w:r>
            <w:r w:rsidR="007259C8">
              <w:rPr>
                <w:webHidden/>
              </w:rPr>
              <w:tab/>
            </w:r>
            <w:r w:rsidR="007259C8">
              <w:rPr>
                <w:webHidden/>
              </w:rPr>
              <w:fldChar w:fldCharType="begin"/>
            </w:r>
            <w:r w:rsidR="007259C8">
              <w:rPr>
                <w:webHidden/>
              </w:rPr>
              <w:instrText xml:space="preserve"> PAGEREF _Toc129816619 \h </w:instrText>
            </w:r>
            <w:r w:rsidR="007259C8">
              <w:rPr>
                <w:webHidden/>
              </w:rPr>
            </w:r>
            <w:r w:rsidR="007259C8">
              <w:rPr>
                <w:webHidden/>
              </w:rPr>
              <w:fldChar w:fldCharType="separate"/>
            </w:r>
            <w:r w:rsidR="007259C8">
              <w:rPr>
                <w:webHidden/>
              </w:rPr>
              <w:t>21</w:t>
            </w:r>
            <w:r w:rsidR="007259C8">
              <w:rPr>
                <w:webHidden/>
              </w:rPr>
              <w:fldChar w:fldCharType="end"/>
            </w:r>
          </w:hyperlink>
        </w:p>
        <w:p w14:paraId="5F5C8A1F" w14:textId="26C32A81" w:rsidR="007259C8" w:rsidRDefault="00000000">
          <w:pPr>
            <w:pStyle w:val="TOC3"/>
            <w:rPr>
              <w:rFonts w:asciiTheme="minorHAnsi" w:eastAsiaTheme="minorEastAsia" w:hAnsiTheme="minorHAnsi" w:cstheme="minorBidi"/>
              <w:sz w:val="22"/>
              <w:szCs w:val="22"/>
              <w:lang w:val="ru-RU" w:eastAsia="ru-RU"/>
            </w:rPr>
          </w:pPr>
          <w:hyperlink w:anchor="_Toc129816620" w:history="1">
            <w:r w:rsidR="007259C8" w:rsidRPr="00A20C73">
              <w:rPr>
                <w:rStyle w:val="Hyperlink"/>
                <w:lang w:val="en-US"/>
              </w:rPr>
              <w:t>3.2.1</w:t>
            </w:r>
            <w:r w:rsidR="007259C8">
              <w:rPr>
                <w:rFonts w:asciiTheme="minorHAnsi" w:eastAsiaTheme="minorEastAsia" w:hAnsiTheme="minorHAnsi" w:cstheme="minorBidi"/>
                <w:sz w:val="22"/>
                <w:szCs w:val="22"/>
                <w:lang w:val="ru-RU" w:eastAsia="ru-RU"/>
              </w:rPr>
              <w:tab/>
            </w:r>
            <w:r w:rsidR="007259C8" w:rsidRPr="00A20C73">
              <w:rPr>
                <w:rStyle w:val="Hyperlink"/>
                <w:lang w:val="en-US"/>
              </w:rPr>
              <w:t>Frictional Unemployment</w:t>
            </w:r>
            <w:r w:rsidR="007259C8">
              <w:rPr>
                <w:webHidden/>
              </w:rPr>
              <w:tab/>
            </w:r>
            <w:r w:rsidR="007259C8">
              <w:rPr>
                <w:webHidden/>
              </w:rPr>
              <w:fldChar w:fldCharType="begin"/>
            </w:r>
            <w:r w:rsidR="007259C8">
              <w:rPr>
                <w:webHidden/>
              </w:rPr>
              <w:instrText xml:space="preserve"> PAGEREF _Toc129816620 \h </w:instrText>
            </w:r>
            <w:r w:rsidR="007259C8">
              <w:rPr>
                <w:webHidden/>
              </w:rPr>
            </w:r>
            <w:r w:rsidR="007259C8">
              <w:rPr>
                <w:webHidden/>
              </w:rPr>
              <w:fldChar w:fldCharType="separate"/>
            </w:r>
            <w:r w:rsidR="007259C8">
              <w:rPr>
                <w:webHidden/>
              </w:rPr>
              <w:t>21</w:t>
            </w:r>
            <w:r w:rsidR="007259C8">
              <w:rPr>
                <w:webHidden/>
              </w:rPr>
              <w:fldChar w:fldCharType="end"/>
            </w:r>
          </w:hyperlink>
        </w:p>
        <w:p w14:paraId="7C2BA704" w14:textId="1853B8C8" w:rsidR="007259C8" w:rsidRDefault="00000000">
          <w:pPr>
            <w:pStyle w:val="TOC3"/>
            <w:rPr>
              <w:rFonts w:asciiTheme="minorHAnsi" w:eastAsiaTheme="minorEastAsia" w:hAnsiTheme="minorHAnsi" w:cstheme="minorBidi"/>
              <w:sz w:val="22"/>
              <w:szCs w:val="22"/>
              <w:lang w:val="ru-RU" w:eastAsia="ru-RU"/>
            </w:rPr>
          </w:pPr>
          <w:hyperlink w:anchor="_Toc129816621" w:history="1">
            <w:r w:rsidR="007259C8" w:rsidRPr="00A20C73">
              <w:rPr>
                <w:rStyle w:val="Hyperlink"/>
                <w:lang w:val="en-US"/>
              </w:rPr>
              <w:t>3.2.2</w:t>
            </w:r>
            <w:r w:rsidR="007259C8">
              <w:rPr>
                <w:rFonts w:asciiTheme="minorHAnsi" w:eastAsiaTheme="minorEastAsia" w:hAnsiTheme="minorHAnsi" w:cstheme="minorBidi"/>
                <w:sz w:val="22"/>
                <w:szCs w:val="22"/>
                <w:lang w:val="ru-RU" w:eastAsia="ru-RU"/>
              </w:rPr>
              <w:tab/>
            </w:r>
            <w:r w:rsidR="007259C8" w:rsidRPr="00A20C73">
              <w:rPr>
                <w:rStyle w:val="Hyperlink"/>
                <w:lang w:val="en-US"/>
              </w:rPr>
              <w:t xml:space="preserve">Structural </w:t>
            </w:r>
            <w:r w:rsidR="007259C8" w:rsidRPr="00A20C73">
              <w:rPr>
                <w:rStyle w:val="Hyperlink"/>
                <w:lang w:val="en-GB"/>
              </w:rPr>
              <w:t>Unemployment</w:t>
            </w:r>
            <w:r w:rsidR="007259C8">
              <w:rPr>
                <w:webHidden/>
              </w:rPr>
              <w:tab/>
            </w:r>
            <w:r w:rsidR="007259C8">
              <w:rPr>
                <w:webHidden/>
              </w:rPr>
              <w:fldChar w:fldCharType="begin"/>
            </w:r>
            <w:r w:rsidR="007259C8">
              <w:rPr>
                <w:webHidden/>
              </w:rPr>
              <w:instrText xml:space="preserve"> PAGEREF _Toc129816621 \h </w:instrText>
            </w:r>
            <w:r w:rsidR="007259C8">
              <w:rPr>
                <w:webHidden/>
              </w:rPr>
            </w:r>
            <w:r w:rsidR="007259C8">
              <w:rPr>
                <w:webHidden/>
              </w:rPr>
              <w:fldChar w:fldCharType="separate"/>
            </w:r>
            <w:r w:rsidR="007259C8">
              <w:rPr>
                <w:webHidden/>
              </w:rPr>
              <w:t>23</w:t>
            </w:r>
            <w:r w:rsidR="007259C8">
              <w:rPr>
                <w:webHidden/>
              </w:rPr>
              <w:fldChar w:fldCharType="end"/>
            </w:r>
          </w:hyperlink>
        </w:p>
        <w:p w14:paraId="31B349E7" w14:textId="41CF2580" w:rsidR="007259C8" w:rsidRDefault="00000000">
          <w:pPr>
            <w:pStyle w:val="TOC3"/>
            <w:rPr>
              <w:rFonts w:asciiTheme="minorHAnsi" w:eastAsiaTheme="minorEastAsia" w:hAnsiTheme="minorHAnsi" w:cstheme="minorBidi"/>
              <w:sz w:val="22"/>
              <w:szCs w:val="22"/>
              <w:lang w:val="ru-RU" w:eastAsia="ru-RU"/>
            </w:rPr>
          </w:pPr>
          <w:hyperlink w:anchor="_Toc129816622" w:history="1">
            <w:r w:rsidR="007259C8" w:rsidRPr="00A20C73">
              <w:rPr>
                <w:rStyle w:val="Hyperlink"/>
                <w:lang w:val="en-US"/>
              </w:rPr>
              <w:t>3.2.3</w:t>
            </w:r>
            <w:r w:rsidR="007259C8">
              <w:rPr>
                <w:rFonts w:asciiTheme="minorHAnsi" w:eastAsiaTheme="minorEastAsia" w:hAnsiTheme="minorHAnsi" w:cstheme="minorBidi"/>
                <w:sz w:val="22"/>
                <w:szCs w:val="22"/>
                <w:lang w:val="ru-RU" w:eastAsia="ru-RU"/>
              </w:rPr>
              <w:tab/>
            </w:r>
            <w:r w:rsidR="007259C8" w:rsidRPr="00A20C73">
              <w:rPr>
                <w:rStyle w:val="Hyperlink"/>
                <w:lang w:val="en-US"/>
              </w:rPr>
              <w:t>Seasonal Unemployment</w:t>
            </w:r>
            <w:r w:rsidR="007259C8">
              <w:rPr>
                <w:webHidden/>
              </w:rPr>
              <w:tab/>
            </w:r>
            <w:r w:rsidR="007259C8">
              <w:rPr>
                <w:webHidden/>
              </w:rPr>
              <w:fldChar w:fldCharType="begin"/>
            </w:r>
            <w:r w:rsidR="007259C8">
              <w:rPr>
                <w:webHidden/>
              </w:rPr>
              <w:instrText xml:space="preserve"> PAGEREF _Toc129816622 \h </w:instrText>
            </w:r>
            <w:r w:rsidR="007259C8">
              <w:rPr>
                <w:webHidden/>
              </w:rPr>
            </w:r>
            <w:r w:rsidR="007259C8">
              <w:rPr>
                <w:webHidden/>
              </w:rPr>
              <w:fldChar w:fldCharType="separate"/>
            </w:r>
            <w:r w:rsidR="007259C8">
              <w:rPr>
                <w:webHidden/>
              </w:rPr>
              <w:t>24</w:t>
            </w:r>
            <w:r w:rsidR="007259C8">
              <w:rPr>
                <w:webHidden/>
              </w:rPr>
              <w:fldChar w:fldCharType="end"/>
            </w:r>
          </w:hyperlink>
        </w:p>
        <w:p w14:paraId="4626E9BA" w14:textId="425B980D" w:rsidR="007259C8" w:rsidRDefault="00000000">
          <w:pPr>
            <w:pStyle w:val="TOC3"/>
            <w:rPr>
              <w:rFonts w:asciiTheme="minorHAnsi" w:eastAsiaTheme="minorEastAsia" w:hAnsiTheme="minorHAnsi" w:cstheme="minorBidi"/>
              <w:sz w:val="22"/>
              <w:szCs w:val="22"/>
              <w:lang w:val="ru-RU" w:eastAsia="ru-RU"/>
            </w:rPr>
          </w:pPr>
          <w:hyperlink w:anchor="_Toc129816623" w:history="1">
            <w:r w:rsidR="007259C8" w:rsidRPr="00A20C73">
              <w:rPr>
                <w:rStyle w:val="Hyperlink"/>
                <w:lang w:val="en-US"/>
              </w:rPr>
              <w:t>3.2.4</w:t>
            </w:r>
            <w:r w:rsidR="007259C8">
              <w:rPr>
                <w:rFonts w:asciiTheme="minorHAnsi" w:eastAsiaTheme="minorEastAsia" w:hAnsiTheme="minorHAnsi" w:cstheme="minorBidi"/>
                <w:sz w:val="22"/>
                <w:szCs w:val="22"/>
                <w:lang w:val="ru-RU" w:eastAsia="ru-RU"/>
              </w:rPr>
              <w:tab/>
            </w:r>
            <w:r w:rsidR="007259C8" w:rsidRPr="00A20C73">
              <w:rPr>
                <w:rStyle w:val="Hyperlink"/>
                <w:lang w:val="en-US"/>
              </w:rPr>
              <w:t>Cyclical Unemployment</w:t>
            </w:r>
            <w:r w:rsidR="007259C8">
              <w:rPr>
                <w:webHidden/>
              </w:rPr>
              <w:tab/>
            </w:r>
            <w:r w:rsidR="007259C8">
              <w:rPr>
                <w:webHidden/>
              </w:rPr>
              <w:fldChar w:fldCharType="begin"/>
            </w:r>
            <w:r w:rsidR="007259C8">
              <w:rPr>
                <w:webHidden/>
              </w:rPr>
              <w:instrText xml:space="preserve"> PAGEREF _Toc129816623 \h </w:instrText>
            </w:r>
            <w:r w:rsidR="007259C8">
              <w:rPr>
                <w:webHidden/>
              </w:rPr>
            </w:r>
            <w:r w:rsidR="007259C8">
              <w:rPr>
                <w:webHidden/>
              </w:rPr>
              <w:fldChar w:fldCharType="separate"/>
            </w:r>
            <w:r w:rsidR="007259C8">
              <w:rPr>
                <w:webHidden/>
              </w:rPr>
              <w:t>25</w:t>
            </w:r>
            <w:r w:rsidR="007259C8">
              <w:rPr>
                <w:webHidden/>
              </w:rPr>
              <w:fldChar w:fldCharType="end"/>
            </w:r>
          </w:hyperlink>
        </w:p>
        <w:p w14:paraId="5DE150FF" w14:textId="17BDAE7F" w:rsidR="007259C8" w:rsidRDefault="00000000">
          <w:pPr>
            <w:pStyle w:val="TOC2"/>
            <w:rPr>
              <w:rFonts w:asciiTheme="minorHAnsi" w:eastAsiaTheme="minorEastAsia" w:hAnsiTheme="minorHAnsi" w:cstheme="minorBidi"/>
              <w:sz w:val="22"/>
              <w:szCs w:val="22"/>
              <w:lang w:val="ru-RU" w:eastAsia="ru-RU"/>
            </w:rPr>
          </w:pPr>
          <w:hyperlink w:anchor="_Toc129816624" w:history="1">
            <w:r w:rsidR="007259C8" w:rsidRPr="00A20C73">
              <w:rPr>
                <w:rStyle w:val="Hyperlink"/>
                <w:lang w:val="en-GB"/>
              </w:rPr>
              <w:t>3.3</w:t>
            </w:r>
            <w:r w:rsidR="007259C8">
              <w:rPr>
                <w:rFonts w:asciiTheme="minorHAnsi" w:eastAsiaTheme="minorEastAsia" w:hAnsiTheme="minorHAnsi" w:cstheme="minorBidi"/>
                <w:sz w:val="22"/>
                <w:szCs w:val="22"/>
                <w:lang w:val="ru-RU" w:eastAsia="ru-RU"/>
              </w:rPr>
              <w:tab/>
            </w:r>
            <w:r w:rsidR="007259C8" w:rsidRPr="00A20C73">
              <w:rPr>
                <w:rStyle w:val="Hyperlink"/>
                <w:lang w:val="en-GB"/>
              </w:rPr>
              <w:t>Causes and Consequences of Unemployment</w:t>
            </w:r>
            <w:r w:rsidR="007259C8">
              <w:rPr>
                <w:webHidden/>
              </w:rPr>
              <w:tab/>
            </w:r>
            <w:r w:rsidR="007259C8">
              <w:rPr>
                <w:webHidden/>
              </w:rPr>
              <w:fldChar w:fldCharType="begin"/>
            </w:r>
            <w:r w:rsidR="007259C8">
              <w:rPr>
                <w:webHidden/>
              </w:rPr>
              <w:instrText xml:space="preserve"> PAGEREF _Toc129816624 \h </w:instrText>
            </w:r>
            <w:r w:rsidR="007259C8">
              <w:rPr>
                <w:webHidden/>
              </w:rPr>
            </w:r>
            <w:r w:rsidR="007259C8">
              <w:rPr>
                <w:webHidden/>
              </w:rPr>
              <w:fldChar w:fldCharType="separate"/>
            </w:r>
            <w:r w:rsidR="007259C8">
              <w:rPr>
                <w:webHidden/>
              </w:rPr>
              <w:t>25</w:t>
            </w:r>
            <w:r w:rsidR="007259C8">
              <w:rPr>
                <w:webHidden/>
              </w:rPr>
              <w:fldChar w:fldCharType="end"/>
            </w:r>
          </w:hyperlink>
        </w:p>
        <w:p w14:paraId="27ED2AF8" w14:textId="1581CBE9" w:rsidR="007259C8" w:rsidRDefault="00000000">
          <w:pPr>
            <w:pStyle w:val="TOC3"/>
            <w:rPr>
              <w:rFonts w:asciiTheme="minorHAnsi" w:eastAsiaTheme="minorEastAsia" w:hAnsiTheme="minorHAnsi" w:cstheme="minorBidi"/>
              <w:sz w:val="22"/>
              <w:szCs w:val="22"/>
              <w:lang w:val="ru-RU" w:eastAsia="ru-RU"/>
            </w:rPr>
          </w:pPr>
          <w:hyperlink w:anchor="_Toc129816625" w:history="1">
            <w:r w:rsidR="007259C8" w:rsidRPr="00A20C73">
              <w:rPr>
                <w:rStyle w:val="Hyperlink"/>
                <w:lang w:val="en-US"/>
              </w:rPr>
              <w:t>3.3.1</w:t>
            </w:r>
            <w:r w:rsidR="007259C8">
              <w:rPr>
                <w:rFonts w:asciiTheme="minorHAnsi" w:eastAsiaTheme="minorEastAsia" w:hAnsiTheme="minorHAnsi" w:cstheme="minorBidi"/>
                <w:sz w:val="22"/>
                <w:szCs w:val="22"/>
                <w:lang w:val="ru-RU" w:eastAsia="ru-RU"/>
              </w:rPr>
              <w:tab/>
            </w:r>
            <w:r w:rsidR="007259C8" w:rsidRPr="00A20C73">
              <w:rPr>
                <w:rStyle w:val="Hyperlink"/>
                <w:lang w:val="en-US"/>
              </w:rPr>
              <w:t>Macro-economic factors</w:t>
            </w:r>
            <w:r w:rsidR="007259C8">
              <w:rPr>
                <w:webHidden/>
              </w:rPr>
              <w:tab/>
            </w:r>
            <w:r w:rsidR="007259C8">
              <w:rPr>
                <w:webHidden/>
              </w:rPr>
              <w:fldChar w:fldCharType="begin"/>
            </w:r>
            <w:r w:rsidR="007259C8">
              <w:rPr>
                <w:webHidden/>
              </w:rPr>
              <w:instrText xml:space="preserve"> PAGEREF _Toc129816625 \h </w:instrText>
            </w:r>
            <w:r w:rsidR="007259C8">
              <w:rPr>
                <w:webHidden/>
              </w:rPr>
            </w:r>
            <w:r w:rsidR="007259C8">
              <w:rPr>
                <w:webHidden/>
              </w:rPr>
              <w:fldChar w:fldCharType="separate"/>
            </w:r>
            <w:r w:rsidR="007259C8">
              <w:rPr>
                <w:webHidden/>
              </w:rPr>
              <w:t>25</w:t>
            </w:r>
            <w:r w:rsidR="007259C8">
              <w:rPr>
                <w:webHidden/>
              </w:rPr>
              <w:fldChar w:fldCharType="end"/>
            </w:r>
          </w:hyperlink>
        </w:p>
        <w:p w14:paraId="509627E3" w14:textId="69C360FE" w:rsidR="007259C8" w:rsidRDefault="00000000">
          <w:pPr>
            <w:pStyle w:val="TOC3"/>
            <w:rPr>
              <w:rFonts w:asciiTheme="minorHAnsi" w:eastAsiaTheme="minorEastAsia" w:hAnsiTheme="minorHAnsi" w:cstheme="minorBidi"/>
              <w:sz w:val="22"/>
              <w:szCs w:val="22"/>
              <w:lang w:val="ru-RU" w:eastAsia="ru-RU"/>
            </w:rPr>
          </w:pPr>
          <w:hyperlink w:anchor="_Toc129816626" w:history="1">
            <w:r w:rsidR="007259C8" w:rsidRPr="00A20C73">
              <w:rPr>
                <w:rStyle w:val="Hyperlink"/>
                <w:lang w:val="en-US"/>
              </w:rPr>
              <w:t>3.3.2</w:t>
            </w:r>
            <w:r w:rsidR="007259C8">
              <w:rPr>
                <w:rFonts w:asciiTheme="minorHAnsi" w:eastAsiaTheme="minorEastAsia" w:hAnsiTheme="minorHAnsi" w:cstheme="minorBidi"/>
                <w:sz w:val="22"/>
                <w:szCs w:val="22"/>
                <w:lang w:val="ru-RU" w:eastAsia="ru-RU"/>
              </w:rPr>
              <w:tab/>
            </w:r>
            <w:r w:rsidR="007259C8" w:rsidRPr="00A20C73">
              <w:rPr>
                <w:rStyle w:val="Hyperlink"/>
                <w:lang w:val="en-US"/>
              </w:rPr>
              <w:t>Technological advancements</w:t>
            </w:r>
            <w:r w:rsidR="007259C8">
              <w:rPr>
                <w:webHidden/>
              </w:rPr>
              <w:tab/>
            </w:r>
            <w:r w:rsidR="007259C8">
              <w:rPr>
                <w:webHidden/>
              </w:rPr>
              <w:fldChar w:fldCharType="begin"/>
            </w:r>
            <w:r w:rsidR="007259C8">
              <w:rPr>
                <w:webHidden/>
              </w:rPr>
              <w:instrText xml:space="preserve"> PAGEREF _Toc129816626 \h </w:instrText>
            </w:r>
            <w:r w:rsidR="007259C8">
              <w:rPr>
                <w:webHidden/>
              </w:rPr>
            </w:r>
            <w:r w:rsidR="007259C8">
              <w:rPr>
                <w:webHidden/>
              </w:rPr>
              <w:fldChar w:fldCharType="separate"/>
            </w:r>
            <w:r w:rsidR="007259C8">
              <w:rPr>
                <w:webHidden/>
              </w:rPr>
              <w:t>27</w:t>
            </w:r>
            <w:r w:rsidR="007259C8">
              <w:rPr>
                <w:webHidden/>
              </w:rPr>
              <w:fldChar w:fldCharType="end"/>
            </w:r>
          </w:hyperlink>
        </w:p>
        <w:p w14:paraId="2B85075B" w14:textId="6F0B7484" w:rsidR="007259C8" w:rsidRDefault="00000000">
          <w:pPr>
            <w:pStyle w:val="TOC3"/>
            <w:rPr>
              <w:rFonts w:asciiTheme="minorHAnsi" w:eastAsiaTheme="minorEastAsia" w:hAnsiTheme="minorHAnsi" w:cstheme="minorBidi"/>
              <w:sz w:val="22"/>
              <w:szCs w:val="22"/>
              <w:lang w:val="ru-RU" w:eastAsia="ru-RU"/>
            </w:rPr>
          </w:pPr>
          <w:hyperlink w:anchor="_Toc129816627" w:history="1">
            <w:r w:rsidR="007259C8" w:rsidRPr="00A20C73">
              <w:rPr>
                <w:rStyle w:val="Hyperlink"/>
                <w:lang w:val="en-GB"/>
              </w:rPr>
              <w:t>3.3.3</w:t>
            </w:r>
            <w:r w:rsidR="007259C8">
              <w:rPr>
                <w:rFonts w:asciiTheme="minorHAnsi" w:eastAsiaTheme="minorEastAsia" w:hAnsiTheme="minorHAnsi" w:cstheme="minorBidi"/>
                <w:sz w:val="22"/>
                <w:szCs w:val="22"/>
                <w:lang w:val="ru-RU" w:eastAsia="ru-RU"/>
              </w:rPr>
              <w:tab/>
            </w:r>
            <w:r w:rsidR="007259C8" w:rsidRPr="00A20C73">
              <w:rPr>
                <w:rStyle w:val="Hyperlink"/>
                <w:lang w:val="en-GB"/>
              </w:rPr>
              <w:t>Education and skills mismatch</w:t>
            </w:r>
            <w:r w:rsidR="007259C8">
              <w:rPr>
                <w:webHidden/>
              </w:rPr>
              <w:tab/>
            </w:r>
            <w:r w:rsidR="007259C8">
              <w:rPr>
                <w:webHidden/>
              </w:rPr>
              <w:fldChar w:fldCharType="begin"/>
            </w:r>
            <w:r w:rsidR="007259C8">
              <w:rPr>
                <w:webHidden/>
              </w:rPr>
              <w:instrText xml:space="preserve"> PAGEREF _Toc129816627 \h </w:instrText>
            </w:r>
            <w:r w:rsidR="007259C8">
              <w:rPr>
                <w:webHidden/>
              </w:rPr>
            </w:r>
            <w:r w:rsidR="007259C8">
              <w:rPr>
                <w:webHidden/>
              </w:rPr>
              <w:fldChar w:fldCharType="separate"/>
            </w:r>
            <w:r w:rsidR="007259C8">
              <w:rPr>
                <w:webHidden/>
              </w:rPr>
              <w:t>30</w:t>
            </w:r>
            <w:r w:rsidR="007259C8">
              <w:rPr>
                <w:webHidden/>
              </w:rPr>
              <w:fldChar w:fldCharType="end"/>
            </w:r>
          </w:hyperlink>
        </w:p>
        <w:p w14:paraId="29780A5F" w14:textId="28D32863" w:rsidR="007259C8" w:rsidRDefault="00000000">
          <w:pPr>
            <w:pStyle w:val="TOC3"/>
            <w:rPr>
              <w:rFonts w:asciiTheme="minorHAnsi" w:eastAsiaTheme="minorEastAsia" w:hAnsiTheme="minorHAnsi" w:cstheme="minorBidi"/>
              <w:sz w:val="22"/>
              <w:szCs w:val="22"/>
              <w:lang w:val="ru-RU" w:eastAsia="ru-RU"/>
            </w:rPr>
          </w:pPr>
          <w:hyperlink w:anchor="_Toc129816628" w:history="1">
            <w:r w:rsidR="007259C8" w:rsidRPr="00A20C73">
              <w:rPr>
                <w:rStyle w:val="Hyperlink"/>
                <w:lang w:val="en-GB"/>
              </w:rPr>
              <w:t>3.3.4</w:t>
            </w:r>
            <w:r w:rsidR="007259C8">
              <w:rPr>
                <w:rFonts w:asciiTheme="minorHAnsi" w:eastAsiaTheme="minorEastAsia" w:hAnsiTheme="minorHAnsi" w:cstheme="minorBidi"/>
                <w:sz w:val="22"/>
                <w:szCs w:val="22"/>
                <w:lang w:val="ru-RU" w:eastAsia="ru-RU"/>
              </w:rPr>
              <w:tab/>
            </w:r>
            <w:r w:rsidR="007259C8" w:rsidRPr="00A20C73">
              <w:rPr>
                <w:rStyle w:val="Hyperlink"/>
                <w:lang w:val="en-GB"/>
              </w:rPr>
              <w:t>Individual consequences</w:t>
            </w:r>
            <w:r w:rsidR="007259C8">
              <w:rPr>
                <w:webHidden/>
              </w:rPr>
              <w:tab/>
            </w:r>
            <w:r w:rsidR="007259C8">
              <w:rPr>
                <w:webHidden/>
              </w:rPr>
              <w:fldChar w:fldCharType="begin"/>
            </w:r>
            <w:r w:rsidR="007259C8">
              <w:rPr>
                <w:webHidden/>
              </w:rPr>
              <w:instrText xml:space="preserve"> PAGEREF _Toc129816628 \h </w:instrText>
            </w:r>
            <w:r w:rsidR="007259C8">
              <w:rPr>
                <w:webHidden/>
              </w:rPr>
            </w:r>
            <w:r w:rsidR="007259C8">
              <w:rPr>
                <w:webHidden/>
              </w:rPr>
              <w:fldChar w:fldCharType="separate"/>
            </w:r>
            <w:r w:rsidR="007259C8">
              <w:rPr>
                <w:webHidden/>
              </w:rPr>
              <w:t>31</w:t>
            </w:r>
            <w:r w:rsidR="007259C8">
              <w:rPr>
                <w:webHidden/>
              </w:rPr>
              <w:fldChar w:fldCharType="end"/>
            </w:r>
          </w:hyperlink>
        </w:p>
        <w:p w14:paraId="7D32AFF5" w14:textId="21098702" w:rsidR="007259C8" w:rsidRDefault="00000000">
          <w:pPr>
            <w:pStyle w:val="TOC1"/>
            <w:rPr>
              <w:rFonts w:asciiTheme="minorHAnsi" w:eastAsiaTheme="minorEastAsia" w:hAnsiTheme="minorHAnsi" w:cstheme="minorBidi"/>
              <w:b w:val="0"/>
              <w:sz w:val="22"/>
              <w:lang w:val="ru-RU" w:eastAsia="ru-RU"/>
            </w:rPr>
          </w:pPr>
          <w:hyperlink w:anchor="_Toc129816629" w:history="1">
            <w:r w:rsidR="007259C8" w:rsidRPr="00A20C73">
              <w:rPr>
                <w:rStyle w:val="Hyperlink"/>
                <w:lang w:val="en-GB"/>
              </w:rPr>
              <w:t>4</w:t>
            </w:r>
            <w:r w:rsidR="007259C8">
              <w:rPr>
                <w:rFonts w:asciiTheme="minorHAnsi" w:eastAsiaTheme="minorEastAsia" w:hAnsiTheme="minorHAnsi" w:cstheme="minorBidi"/>
                <w:b w:val="0"/>
                <w:sz w:val="22"/>
                <w:lang w:val="ru-RU" w:eastAsia="ru-RU"/>
              </w:rPr>
              <w:tab/>
            </w:r>
            <w:r w:rsidR="007259C8" w:rsidRPr="00A20C73">
              <w:rPr>
                <w:rStyle w:val="Hyperlink"/>
                <w:lang w:val="en-GB"/>
              </w:rPr>
              <w:t>Practical Part</w:t>
            </w:r>
            <w:r w:rsidR="007259C8">
              <w:rPr>
                <w:webHidden/>
              </w:rPr>
              <w:tab/>
            </w:r>
            <w:r w:rsidR="007259C8">
              <w:rPr>
                <w:webHidden/>
              </w:rPr>
              <w:fldChar w:fldCharType="begin"/>
            </w:r>
            <w:r w:rsidR="007259C8">
              <w:rPr>
                <w:webHidden/>
              </w:rPr>
              <w:instrText xml:space="preserve"> PAGEREF _Toc129816629 \h </w:instrText>
            </w:r>
            <w:r w:rsidR="007259C8">
              <w:rPr>
                <w:webHidden/>
              </w:rPr>
            </w:r>
            <w:r w:rsidR="007259C8">
              <w:rPr>
                <w:webHidden/>
              </w:rPr>
              <w:fldChar w:fldCharType="separate"/>
            </w:r>
            <w:r w:rsidR="007259C8">
              <w:rPr>
                <w:webHidden/>
              </w:rPr>
              <w:t>33</w:t>
            </w:r>
            <w:r w:rsidR="007259C8">
              <w:rPr>
                <w:webHidden/>
              </w:rPr>
              <w:fldChar w:fldCharType="end"/>
            </w:r>
          </w:hyperlink>
        </w:p>
        <w:p w14:paraId="1C9534DB" w14:textId="5410E7C0" w:rsidR="007259C8" w:rsidRDefault="00000000">
          <w:pPr>
            <w:pStyle w:val="TOC2"/>
            <w:rPr>
              <w:rFonts w:asciiTheme="minorHAnsi" w:eastAsiaTheme="minorEastAsia" w:hAnsiTheme="minorHAnsi" w:cstheme="minorBidi"/>
              <w:sz w:val="22"/>
              <w:szCs w:val="22"/>
              <w:lang w:val="ru-RU" w:eastAsia="ru-RU"/>
            </w:rPr>
          </w:pPr>
          <w:hyperlink w:anchor="_Toc129816630" w:history="1">
            <w:r w:rsidR="007259C8" w:rsidRPr="00A20C73">
              <w:rPr>
                <w:rStyle w:val="Hyperlink"/>
                <w:lang w:val="en-GB"/>
              </w:rPr>
              <w:t>4.1</w:t>
            </w:r>
            <w:r w:rsidR="007259C8">
              <w:rPr>
                <w:rFonts w:asciiTheme="minorHAnsi" w:eastAsiaTheme="minorEastAsia" w:hAnsiTheme="minorHAnsi" w:cstheme="minorBidi"/>
                <w:sz w:val="22"/>
                <w:szCs w:val="22"/>
                <w:lang w:val="ru-RU" w:eastAsia="ru-RU"/>
              </w:rPr>
              <w:tab/>
            </w:r>
            <w:r w:rsidR="007259C8" w:rsidRPr="00A20C73">
              <w:rPr>
                <w:rStyle w:val="Hyperlink"/>
                <w:lang w:val="en-US"/>
              </w:rPr>
              <w:t>Descriptive analysis of variables</w:t>
            </w:r>
            <w:r w:rsidR="007259C8">
              <w:rPr>
                <w:webHidden/>
              </w:rPr>
              <w:tab/>
            </w:r>
            <w:r w:rsidR="007259C8">
              <w:rPr>
                <w:webHidden/>
              </w:rPr>
              <w:fldChar w:fldCharType="begin"/>
            </w:r>
            <w:r w:rsidR="007259C8">
              <w:rPr>
                <w:webHidden/>
              </w:rPr>
              <w:instrText xml:space="preserve"> PAGEREF _Toc129816630 \h </w:instrText>
            </w:r>
            <w:r w:rsidR="007259C8">
              <w:rPr>
                <w:webHidden/>
              </w:rPr>
            </w:r>
            <w:r w:rsidR="007259C8">
              <w:rPr>
                <w:webHidden/>
              </w:rPr>
              <w:fldChar w:fldCharType="separate"/>
            </w:r>
            <w:r w:rsidR="007259C8">
              <w:rPr>
                <w:webHidden/>
              </w:rPr>
              <w:t>33</w:t>
            </w:r>
            <w:r w:rsidR="007259C8">
              <w:rPr>
                <w:webHidden/>
              </w:rPr>
              <w:fldChar w:fldCharType="end"/>
            </w:r>
          </w:hyperlink>
        </w:p>
        <w:p w14:paraId="231969F0" w14:textId="094A929F" w:rsidR="007259C8" w:rsidRDefault="00000000">
          <w:pPr>
            <w:pStyle w:val="TOC3"/>
            <w:rPr>
              <w:rFonts w:asciiTheme="minorHAnsi" w:eastAsiaTheme="minorEastAsia" w:hAnsiTheme="minorHAnsi" w:cstheme="minorBidi"/>
              <w:sz w:val="22"/>
              <w:szCs w:val="22"/>
              <w:lang w:val="ru-RU" w:eastAsia="ru-RU"/>
            </w:rPr>
          </w:pPr>
          <w:hyperlink w:anchor="_Toc129816631" w:history="1">
            <w:r w:rsidR="007259C8" w:rsidRPr="00A20C73">
              <w:rPr>
                <w:rStyle w:val="Hyperlink"/>
                <w:lang w:val="en-GB"/>
              </w:rPr>
              <w:t>4.1.1</w:t>
            </w:r>
            <w:r w:rsidR="007259C8">
              <w:rPr>
                <w:rFonts w:asciiTheme="minorHAnsi" w:eastAsiaTheme="minorEastAsia" w:hAnsiTheme="minorHAnsi" w:cstheme="minorBidi"/>
                <w:sz w:val="22"/>
                <w:szCs w:val="22"/>
                <w:lang w:val="ru-RU" w:eastAsia="ru-RU"/>
              </w:rPr>
              <w:tab/>
            </w:r>
            <w:r w:rsidR="007259C8" w:rsidRPr="00A20C73">
              <w:rPr>
                <w:rStyle w:val="Hyperlink"/>
                <w:lang w:val="en-GB"/>
              </w:rPr>
              <w:t>Unemployment rate</w:t>
            </w:r>
            <w:r w:rsidR="007259C8">
              <w:rPr>
                <w:webHidden/>
              </w:rPr>
              <w:tab/>
            </w:r>
            <w:r w:rsidR="007259C8">
              <w:rPr>
                <w:webHidden/>
              </w:rPr>
              <w:fldChar w:fldCharType="begin"/>
            </w:r>
            <w:r w:rsidR="007259C8">
              <w:rPr>
                <w:webHidden/>
              </w:rPr>
              <w:instrText xml:space="preserve"> PAGEREF _Toc129816631 \h </w:instrText>
            </w:r>
            <w:r w:rsidR="007259C8">
              <w:rPr>
                <w:webHidden/>
              </w:rPr>
            </w:r>
            <w:r w:rsidR="007259C8">
              <w:rPr>
                <w:webHidden/>
              </w:rPr>
              <w:fldChar w:fldCharType="separate"/>
            </w:r>
            <w:r w:rsidR="007259C8">
              <w:rPr>
                <w:webHidden/>
              </w:rPr>
              <w:t>33</w:t>
            </w:r>
            <w:r w:rsidR="007259C8">
              <w:rPr>
                <w:webHidden/>
              </w:rPr>
              <w:fldChar w:fldCharType="end"/>
            </w:r>
          </w:hyperlink>
        </w:p>
        <w:p w14:paraId="2101CE64" w14:textId="1E595690" w:rsidR="007259C8" w:rsidRDefault="00000000">
          <w:pPr>
            <w:pStyle w:val="TOC3"/>
            <w:rPr>
              <w:rFonts w:asciiTheme="minorHAnsi" w:eastAsiaTheme="minorEastAsia" w:hAnsiTheme="minorHAnsi" w:cstheme="minorBidi"/>
              <w:sz w:val="22"/>
              <w:szCs w:val="22"/>
              <w:lang w:val="ru-RU" w:eastAsia="ru-RU"/>
            </w:rPr>
          </w:pPr>
          <w:hyperlink w:anchor="_Toc129816632" w:history="1">
            <w:r w:rsidR="007259C8" w:rsidRPr="00A20C73">
              <w:rPr>
                <w:rStyle w:val="Hyperlink"/>
                <w:lang w:val="en-GB"/>
              </w:rPr>
              <w:t>4.1.2</w:t>
            </w:r>
            <w:r w:rsidR="007259C8">
              <w:rPr>
                <w:rFonts w:asciiTheme="minorHAnsi" w:eastAsiaTheme="minorEastAsia" w:hAnsiTheme="minorHAnsi" w:cstheme="minorBidi"/>
                <w:sz w:val="22"/>
                <w:szCs w:val="22"/>
                <w:lang w:val="ru-RU" w:eastAsia="ru-RU"/>
              </w:rPr>
              <w:tab/>
            </w:r>
            <w:r w:rsidR="007259C8" w:rsidRPr="00A20C73">
              <w:rPr>
                <w:rStyle w:val="Hyperlink"/>
                <w:lang w:val="en-GB"/>
              </w:rPr>
              <w:t>GDP Growth Rate</w:t>
            </w:r>
            <w:r w:rsidR="007259C8">
              <w:rPr>
                <w:webHidden/>
              </w:rPr>
              <w:tab/>
            </w:r>
            <w:r w:rsidR="007259C8">
              <w:rPr>
                <w:webHidden/>
              </w:rPr>
              <w:fldChar w:fldCharType="begin"/>
            </w:r>
            <w:r w:rsidR="007259C8">
              <w:rPr>
                <w:webHidden/>
              </w:rPr>
              <w:instrText xml:space="preserve"> PAGEREF _Toc129816632 \h </w:instrText>
            </w:r>
            <w:r w:rsidR="007259C8">
              <w:rPr>
                <w:webHidden/>
              </w:rPr>
            </w:r>
            <w:r w:rsidR="007259C8">
              <w:rPr>
                <w:webHidden/>
              </w:rPr>
              <w:fldChar w:fldCharType="separate"/>
            </w:r>
            <w:r w:rsidR="007259C8">
              <w:rPr>
                <w:webHidden/>
              </w:rPr>
              <w:t>34</w:t>
            </w:r>
            <w:r w:rsidR="007259C8">
              <w:rPr>
                <w:webHidden/>
              </w:rPr>
              <w:fldChar w:fldCharType="end"/>
            </w:r>
          </w:hyperlink>
        </w:p>
        <w:p w14:paraId="5D57A0A0" w14:textId="09EBA458" w:rsidR="007259C8" w:rsidRDefault="00000000">
          <w:pPr>
            <w:pStyle w:val="TOC3"/>
            <w:rPr>
              <w:rFonts w:asciiTheme="minorHAnsi" w:eastAsiaTheme="minorEastAsia" w:hAnsiTheme="minorHAnsi" w:cstheme="minorBidi"/>
              <w:sz w:val="22"/>
              <w:szCs w:val="22"/>
              <w:lang w:val="ru-RU" w:eastAsia="ru-RU"/>
            </w:rPr>
          </w:pPr>
          <w:hyperlink w:anchor="_Toc129816633" w:history="1">
            <w:r w:rsidR="007259C8" w:rsidRPr="00A20C73">
              <w:rPr>
                <w:rStyle w:val="Hyperlink"/>
                <w:lang w:val="en-GB"/>
              </w:rPr>
              <w:t>4.1.3</w:t>
            </w:r>
            <w:r w:rsidR="007259C8">
              <w:rPr>
                <w:rFonts w:asciiTheme="minorHAnsi" w:eastAsiaTheme="minorEastAsia" w:hAnsiTheme="minorHAnsi" w:cstheme="minorBidi"/>
                <w:sz w:val="22"/>
                <w:szCs w:val="22"/>
                <w:lang w:val="ru-RU" w:eastAsia="ru-RU"/>
              </w:rPr>
              <w:tab/>
            </w:r>
            <w:r w:rsidR="007259C8" w:rsidRPr="00A20C73">
              <w:rPr>
                <w:rStyle w:val="Hyperlink"/>
                <w:lang w:val="en-GB"/>
              </w:rPr>
              <w:t>Inflation rate</w:t>
            </w:r>
            <w:r w:rsidR="007259C8">
              <w:rPr>
                <w:webHidden/>
              </w:rPr>
              <w:tab/>
            </w:r>
            <w:r w:rsidR="007259C8">
              <w:rPr>
                <w:webHidden/>
              </w:rPr>
              <w:fldChar w:fldCharType="begin"/>
            </w:r>
            <w:r w:rsidR="007259C8">
              <w:rPr>
                <w:webHidden/>
              </w:rPr>
              <w:instrText xml:space="preserve"> PAGEREF _Toc129816633 \h </w:instrText>
            </w:r>
            <w:r w:rsidR="007259C8">
              <w:rPr>
                <w:webHidden/>
              </w:rPr>
            </w:r>
            <w:r w:rsidR="007259C8">
              <w:rPr>
                <w:webHidden/>
              </w:rPr>
              <w:fldChar w:fldCharType="separate"/>
            </w:r>
            <w:r w:rsidR="007259C8">
              <w:rPr>
                <w:webHidden/>
              </w:rPr>
              <w:t>35</w:t>
            </w:r>
            <w:r w:rsidR="007259C8">
              <w:rPr>
                <w:webHidden/>
              </w:rPr>
              <w:fldChar w:fldCharType="end"/>
            </w:r>
          </w:hyperlink>
        </w:p>
        <w:p w14:paraId="05BA1337" w14:textId="5EC667C6" w:rsidR="007259C8" w:rsidRDefault="00000000">
          <w:pPr>
            <w:pStyle w:val="TOC3"/>
            <w:rPr>
              <w:rFonts w:asciiTheme="minorHAnsi" w:eastAsiaTheme="minorEastAsia" w:hAnsiTheme="minorHAnsi" w:cstheme="minorBidi"/>
              <w:sz w:val="22"/>
              <w:szCs w:val="22"/>
              <w:lang w:val="ru-RU" w:eastAsia="ru-RU"/>
            </w:rPr>
          </w:pPr>
          <w:hyperlink w:anchor="_Toc129816634" w:history="1">
            <w:r w:rsidR="007259C8" w:rsidRPr="00A20C73">
              <w:rPr>
                <w:rStyle w:val="Hyperlink"/>
                <w:lang w:val="en-GB"/>
              </w:rPr>
              <w:t>4.1.4</w:t>
            </w:r>
            <w:r w:rsidR="007259C8">
              <w:rPr>
                <w:rFonts w:asciiTheme="minorHAnsi" w:eastAsiaTheme="minorEastAsia" w:hAnsiTheme="minorHAnsi" w:cstheme="minorBidi"/>
                <w:sz w:val="22"/>
                <w:szCs w:val="22"/>
                <w:lang w:val="ru-RU" w:eastAsia="ru-RU"/>
              </w:rPr>
              <w:tab/>
            </w:r>
            <w:r w:rsidR="007259C8" w:rsidRPr="00A20C73">
              <w:rPr>
                <w:rStyle w:val="Hyperlink"/>
                <w:lang w:val="en-GB"/>
              </w:rPr>
              <w:t>Employment in Information Sector</w:t>
            </w:r>
            <w:r w:rsidR="007259C8">
              <w:rPr>
                <w:webHidden/>
              </w:rPr>
              <w:tab/>
            </w:r>
            <w:r w:rsidR="007259C8">
              <w:rPr>
                <w:webHidden/>
              </w:rPr>
              <w:fldChar w:fldCharType="begin"/>
            </w:r>
            <w:r w:rsidR="007259C8">
              <w:rPr>
                <w:webHidden/>
              </w:rPr>
              <w:instrText xml:space="preserve"> PAGEREF _Toc129816634 \h </w:instrText>
            </w:r>
            <w:r w:rsidR="007259C8">
              <w:rPr>
                <w:webHidden/>
              </w:rPr>
            </w:r>
            <w:r w:rsidR="007259C8">
              <w:rPr>
                <w:webHidden/>
              </w:rPr>
              <w:fldChar w:fldCharType="separate"/>
            </w:r>
            <w:r w:rsidR="007259C8">
              <w:rPr>
                <w:webHidden/>
              </w:rPr>
              <w:t>36</w:t>
            </w:r>
            <w:r w:rsidR="007259C8">
              <w:rPr>
                <w:webHidden/>
              </w:rPr>
              <w:fldChar w:fldCharType="end"/>
            </w:r>
          </w:hyperlink>
        </w:p>
        <w:p w14:paraId="4E7FC679" w14:textId="25F1542F" w:rsidR="007259C8" w:rsidRDefault="00000000">
          <w:pPr>
            <w:pStyle w:val="TOC2"/>
            <w:rPr>
              <w:rFonts w:asciiTheme="minorHAnsi" w:eastAsiaTheme="minorEastAsia" w:hAnsiTheme="minorHAnsi" w:cstheme="minorBidi"/>
              <w:sz w:val="22"/>
              <w:szCs w:val="22"/>
              <w:lang w:val="ru-RU" w:eastAsia="ru-RU"/>
            </w:rPr>
          </w:pPr>
          <w:hyperlink w:anchor="_Toc129816635" w:history="1">
            <w:r w:rsidR="007259C8" w:rsidRPr="00A20C73">
              <w:rPr>
                <w:rStyle w:val="Hyperlink"/>
                <w:lang w:val="en-GB"/>
              </w:rPr>
              <w:t>4.2</w:t>
            </w:r>
            <w:r w:rsidR="007259C8">
              <w:rPr>
                <w:rFonts w:asciiTheme="minorHAnsi" w:eastAsiaTheme="minorEastAsia" w:hAnsiTheme="minorHAnsi" w:cstheme="minorBidi"/>
                <w:sz w:val="22"/>
                <w:szCs w:val="22"/>
                <w:lang w:val="ru-RU" w:eastAsia="ru-RU"/>
              </w:rPr>
              <w:tab/>
            </w:r>
            <w:r w:rsidR="007259C8" w:rsidRPr="00A20C73">
              <w:rPr>
                <w:rStyle w:val="Hyperlink"/>
                <w:lang w:val="en-GB"/>
              </w:rPr>
              <w:t>Time series data</w:t>
            </w:r>
            <w:r w:rsidR="007259C8">
              <w:rPr>
                <w:webHidden/>
              </w:rPr>
              <w:tab/>
            </w:r>
            <w:r w:rsidR="007259C8">
              <w:rPr>
                <w:webHidden/>
              </w:rPr>
              <w:fldChar w:fldCharType="begin"/>
            </w:r>
            <w:r w:rsidR="007259C8">
              <w:rPr>
                <w:webHidden/>
              </w:rPr>
              <w:instrText xml:space="preserve"> PAGEREF _Toc129816635 \h </w:instrText>
            </w:r>
            <w:r w:rsidR="007259C8">
              <w:rPr>
                <w:webHidden/>
              </w:rPr>
            </w:r>
            <w:r w:rsidR="007259C8">
              <w:rPr>
                <w:webHidden/>
              </w:rPr>
              <w:fldChar w:fldCharType="separate"/>
            </w:r>
            <w:r w:rsidR="007259C8">
              <w:rPr>
                <w:webHidden/>
              </w:rPr>
              <w:t>37</w:t>
            </w:r>
            <w:r w:rsidR="007259C8">
              <w:rPr>
                <w:webHidden/>
              </w:rPr>
              <w:fldChar w:fldCharType="end"/>
            </w:r>
          </w:hyperlink>
        </w:p>
        <w:p w14:paraId="16EDF137" w14:textId="400D2B1E" w:rsidR="007259C8" w:rsidRDefault="00000000">
          <w:pPr>
            <w:pStyle w:val="TOC2"/>
            <w:rPr>
              <w:rFonts w:asciiTheme="minorHAnsi" w:eastAsiaTheme="minorEastAsia" w:hAnsiTheme="minorHAnsi" w:cstheme="minorBidi"/>
              <w:sz w:val="22"/>
              <w:szCs w:val="22"/>
              <w:lang w:val="ru-RU" w:eastAsia="ru-RU"/>
            </w:rPr>
          </w:pPr>
          <w:hyperlink w:anchor="_Toc129816636" w:history="1">
            <w:r w:rsidR="007259C8" w:rsidRPr="00A20C73">
              <w:rPr>
                <w:rStyle w:val="Hyperlink"/>
                <w:lang w:val="en-GB"/>
              </w:rPr>
              <w:t>4.3</w:t>
            </w:r>
            <w:r w:rsidR="007259C8">
              <w:rPr>
                <w:rFonts w:asciiTheme="minorHAnsi" w:eastAsiaTheme="minorEastAsia" w:hAnsiTheme="minorHAnsi" w:cstheme="minorBidi"/>
                <w:sz w:val="22"/>
                <w:szCs w:val="22"/>
                <w:lang w:val="ru-RU" w:eastAsia="ru-RU"/>
              </w:rPr>
              <w:tab/>
            </w:r>
            <w:r w:rsidR="007259C8" w:rsidRPr="00A20C73">
              <w:rPr>
                <w:rStyle w:val="Hyperlink"/>
                <w:lang w:val="en-GB"/>
              </w:rPr>
              <w:t>Regression model and its estimation</w:t>
            </w:r>
            <w:r w:rsidR="007259C8">
              <w:rPr>
                <w:webHidden/>
              </w:rPr>
              <w:tab/>
            </w:r>
            <w:r w:rsidR="007259C8">
              <w:rPr>
                <w:webHidden/>
              </w:rPr>
              <w:fldChar w:fldCharType="begin"/>
            </w:r>
            <w:r w:rsidR="007259C8">
              <w:rPr>
                <w:webHidden/>
              </w:rPr>
              <w:instrText xml:space="preserve"> PAGEREF _Toc129816636 \h </w:instrText>
            </w:r>
            <w:r w:rsidR="007259C8">
              <w:rPr>
                <w:webHidden/>
              </w:rPr>
            </w:r>
            <w:r w:rsidR="007259C8">
              <w:rPr>
                <w:webHidden/>
              </w:rPr>
              <w:fldChar w:fldCharType="separate"/>
            </w:r>
            <w:r w:rsidR="007259C8">
              <w:rPr>
                <w:webHidden/>
              </w:rPr>
              <w:t>38</w:t>
            </w:r>
            <w:r w:rsidR="007259C8">
              <w:rPr>
                <w:webHidden/>
              </w:rPr>
              <w:fldChar w:fldCharType="end"/>
            </w:r>
          </w:hyperlink>
        </w:p>
        <w:p w14:paraId="0CABAD3A" w14:textId="4B2A58EC" w:rsidR="007259C8" w:rsidRDefault="00000000" w:rsidP="007259C8">
          <w:pPr>
            <w:pStyle w:val="TOC2"/>
            <w:rPr>
              <w:rFonts w:asciiTheme="minorHAnsi" w:eastAsiaTheme="minorEastAsia" w:hAnsiTheme="minorHAnsi" w:cstheme="minorBidi"/>
              <w:sz w:val="22"/>
              <w:szCs w:val="22"/>
              <w:lang w:val="ru-RU" w:eastAsia="ru-RU"/>
            </w:rPr>
          </w:pPr>
          <w:hyperlink w:anchor="_Toc129816637" w:history="1">
            <w:r w:rsidR="007259C8" w:rsidRPr="00A20C73">
              <w:rPr>
                <w:rStyle w:val="Hyperlink"/>
                <w:lang w:val="en-GB"/>
              </w:rPr>
              <w:t>4.4</w:t>
            </w:r>
            <w:r w:rsidR="007259C8">
              <w:rPr>
                <w:rFonts w:asciiTheme="minorHAnsi" w:eastAsiaTheme="minorEastAsia" w:hAnsiTheme="minorHAnsi" w:cstheme="minorBidi"/>
                <w:sz w:val="22"/>
                <w:szCs w:val="22"/>
                <w:lang w:val="ru-RU" w:eastAsia="ru-RU"/>
              </w:rPr>
              <w:tab/>
            </w:r>
            <w:r w:rsidR="007259C8" w:rsidRPr="00A20C73">
              <w:rPr>
                <w:rStyle w:val="Hyperlink"/>
                <w:lang w:val="en-GB"/>
              </w:rPr>
              <w:t>Final regression model</w:t>
            </w:r>
            <w:r w:rsidR="007259C8">
              <w:rPr>
                <w:webHidden/>
              </w:rPr>
              <w:tab/>
            </w:r>
            <w:r w:rsidR="007259C8">
              <w:rPr>
                <w:webHidden/>
              </w:rPr>
              <w:fldChar w:fldCharType="begin"/>
            </w:r>
            <w:r w:rsidR="007259C8">
              <w:rPr>
                <w:webHidden/>
              </w:rPr>
              <w:instrText xml:space="preserve"> PAGEREF _Toc129816637 \h </w:instrText>
            </w:r>
            <w:r w:rsidR="007259C8">
              <w:rPr>
                <w:webHidden/>
              </w:rPr>
            </w:r>
            <w:r w:rsidR="007259C8">
              <w:rPr>
                <w:webHidden/>
              </w:rPr>
              <w:fldChar w:fldCharType="separate"/>
            </w:r>
            <w:r w:rsidR="007259C8">
              <w:rPr>
                <w:webHidden/>
              </w:rPr>
              <w:t>40</w:t>
            </w:r>
            <w:r w:rsidR="007259C8">
              <w:rPr>
                <w:webHidden/>
              </w:rPr>
              <w:fldChar w:fldCharType="end"/>
            </w:r>
          </w:hyperlink>
        </w:p>
        <w:p w14:paraId="312130A9" w14:textId="5FC55B9C" w:rsidR="007259C8" w:rsidRDefault="00000000">
          <w:pPr>
            <w:pStyle w:val="TOC2"/>
            <w:rPr>
              <w:rFonts w:asciiTheme="minorHAnsi" w:eastAsiaTheme="minorEastAsia" w:hAnsiTheme="minorHAnsi" w:cstheme="minorBidi"/>
              <w:sz w:val="22"/>
              <w:szCs w:val="22"/>
              <w:lang w:val="ru-RU" w:eastAsia="ru-RU"/>
            </w:rPr>
          </w:pPr>
          <w:hyperlink w:anchor="_Toc129816639" w:history="1">
            <w:r w:rsidR="007259C8" w:rsidRPr="00A20C73">
              <w:rPr>
                <w:rStyle w:val="Hyperlink"/>
                <w:lang w:val="en-US"/>
              </w:rPr>
              <w:t>4.5</w:t>
            </w:r>
            <w:r w:rsidR="007259C8">
              <w:rPr>
                <w:rFonts w:asciiTheme="minorHAnsi" w:eastAsiaTheme="minorEastAsia" w:hAnsiTheme="minorHAnsi" w:cstheme="minorBidi"/>
                <w:sz w:val="22"/>
                <w:szCs w:val="22"/>
                <w:lang w:val="ru-RU" w:eastAsia="ru-RU"/>
              </w:rPr>
              <w:tab/>
            </w:r>
            <w:r w:rsidR="007259C8" w:rsidRPr="00A20C73">
              <w:rPr>
                <w:rStyle w:val="Hyperlink"/>
                <w:lang w:val="en-US"/>
              </w:rPr>
              <w:t>Model diagnostics</w:t>
            </w:r>
            <w:r w:rsidR="007259C8">
              <w:rPr>
                <w:webHidden/>
              </w:rPr>
              <w:tab/>
            </w:r>
            <w:r w:rsidR="007259C8">
              <w:rPr>
                <w:webHidden/>
              </w:rPr>
              <w:fldChar w:fldCharType="begin"/>
            </w:r>
            <w:r w:rsidR="007259C8">
              <w:rPr>
                <w:webHidden/>
              </w:rPr>
              <w:instrText xml:space="preserve"> PAGEREF _Toc129816639 \h </w:instrText>
            </w:r>
            <w:r w:rsidR="007259C8">
              <w:rPr>
                <w:webHidden/>
              </w:rPr>
            </w:r>
            <w:r w:rsidR="007259C8">
              <w:rPr>
                <w:webHidden/>
              </w:rPr>
              <w:fldChar w:fldCharType="separate"/>
            </w:r>
            <w:r w:rsidR="007259C8">
              <w:rPr>
                <w:webHidden/>
              </w:rPr>
              <w:t>41</w:t>
            </w:r>
            <w:r w:rsidR="007259C8">
              <w:rPr>
                <w:webHidden/>
              </w:rPr>
              <w:fldChar w:fldCharType="end"/>
            </w:r>
          </w:hyperlink>
        </w:p>
        <w:p w14:paraId="61548BC6" w14:textId="13E6EEDB" w:rsidR="007259C8" w:rsidRDefault="00000000">
          <w:pPr>
            <w:pStyle w:val="TOC1"/>
            <w:rPr>
              <w:rFonts w:asciiTheme="minorHAnsi" w:eastAsiaTheme="minorEastAsia" w:hAnsiTheme="minorHAnsi" w:cstheme="minorBidi"/>
              <w:b w:val="0"/>
              <w:sz w:val="22"/>
              <w:lang w:val="ru-RU" w:eastAsia="ru-RU"/>
            </w:rPr>
          </w:pPr>
          <w:hyperlink w:anchor="_Toc129816640" w:history="1">
            <w:r w:rsidR="007259C8" w:rsidRPr="00A20C73">
              <w:rPr>
                <w:rStyle w:val="Hyperlink"/>
                <w:lang w:val="en-GB"/>
              </w:rPr>
              <w:t>5</w:t>
            </w:r>
            <w:r w:rsidR="007259C8">
              <w:rPr>
                <w:rFonts w:asciiTheme="minorHAnsi" w:eastAsiaTheme="minorEastAsia" w:hAnsiTheme="minorHAnsi" w:cstheme="minorBidi"/>
                <w:b w:val="0"/>
                <w:sz w:val="22"/>
                <w:lang w:val="ru-RU" w:eastAsia="ru-RU"/>
              </w:rPr>
              <w:tab/>
            </w:r>
            <w:r w:rsidR="007259C8" w:rsidRPr="00A20C73">
              <w:rPr>
                <w:rStyle w:val="Hyperlink"/>
                <w:lang w:val="en-GB"/>
              </w:rPr>
              <w:t>Results and Discussion</w:t>
            </w:r>
            <w:r w:rsidR="007259C8">
              <w:rPr>
                <w:webHidden/>
              </w:rPr>
              <w:tab/>
            </w:r>
            <w:r w:rsidR="007259C8">
              <w:rPr>
                <w:webHidden/>
              </w:rPr>
              <w:fldChar w:fldCharType="begin"/>
            </w:r>
            <w:r w:rsidR="007259C8">
              <w:rPr>
                <w:webHidden/>
              </w:rPr>
              <w:instrText xml:space="preserve"> PAGEREF _Toc129816640 \h </w:instrText>
            </w:r>
            <w:r w:rsidR="007259C8">
              <w:rPr>
                <w:webHidden/>
              </w:rPr>
            </w:r>
            <w:r w:rsidR="007259C8">
              <w:rPr>
                <w:webHidden/>
              </w:rPr>
              <w:fldChar w:fldCharType="separate"/>
            </w:r>
            <w:r w:rsidR="007259C8">
              <w:rPr>
                <w:webHidden/>
              </w:rPr>
              <w:t>42</w:t>
            </w:r>
            <w:r w:rsidR="007259C8">
              <w:rPr>
                <w:webHidden/>
              </w:rPr>
              <w:fldChar w:fldCharType="end"/>
            </w:r>
          </w:hyperlink>
        </w:p>
        <w:p w14:paraId="0383169B" w14:textId="538B9670" w:rsidR="007259C8" w:rsidRDefault="00000000">
          <w:pPr>
            <w:pStyle w:val="TOC1"/>
            <w:rPr>
              <w:rFonts w:asciiTheme="minorHAnsi" w:eastAsiaTheme="minorEastAsia" w:hAnsiTheme="minorHAnsi" w:cstheme="minorBidi"/>
              <w:b w:val="0"/>
              <w:sz w:val="22"/>
              <w:lang w:val="ru-RU" w:eastAsia="ru-RU"/>
            </w:rPr>
          </w:pPr>
          <w:hyperlink w:anchor="_Toc129816641" w:history="1">
            <w:r w:rsidR="007259C8" w:rsidRPr="00A20C73">
              <w:rPr>
                <w:rStyle w:val="Hyperlink"/>
                <w:lang w:val="en-GB"/>
              </w:rPr>
              <w:t>6</w:t>
            </w:r>
            <w:r w:rsidR="007259C8">
              <w:rPr>
                <w:rFonts w:asciiTheme="minorHAnsi" w:eastAsiaTheme="minorEastAsia" w:hAnsiTheme="minorHAnsi" w:cstheme="minorBidi"/>
                <w:b w:val="0"/>
                <w:sz w:val="22"/>
                <w:lang w:val="ru-RU" w:eastAsia="ru-RU"/>
              </w:rPr>
              <w:tab/>
            </w:r>
            <w:r w:rsidR="007259C8" w:rsidRPr="00A20C73">
              <w:rPr>
                <w:rStyle w:val="Hyperlink"/>
                <w:lang w:val="en-GB"/>
              </w:rPr>
              <w:t>Conclusion</w:t>
            </w:r>
            <w:r w:rsidR="007259C8">
              <w:rPr>
                <w:webHidden/>
              </w:rPr>
              <w:tab/>
            </w:r>
            <w:r w:rsidR="007259C8">
              <w:rPr>
                <w:webHidden/>
              </w:rPr>
              <w:fldChar w:fldCharType="begin"/>
            </w:r>
            <w:r w:rsidR="007259C8">
              <w:rPr>
                <w:webHidden/>
              </w:rPr>
              <w:instrText xml:space="preserve"> PAGEREF _Toc129816641 \h </w:instrText>
            </w:r>
            <w:r w:rsidR="007259C8">
              <w:rPr>
                <w:webHidden/>
              </w:rPr>
            </w:r>
            <w:r w:rsidR="007259C8">
              <w:rPr>
                <w:webHidden/>
              </w:rPr>
              <w:fldChar w:fldCharType="separate"/>
            </w:r>
            <w:r w:rsidR="007259C8">
              <w:rPr>
                <w:webHidden/>
              </w:rPr>
              <w:t>43</w:t>
            </w:r>
            <w:r w:rsidR="007259C8">
              <w:rPr>
                <w:webHidden/>
              </w:rPr>
              <w:fldChar w:fldCharType="end"/>
            </w:r>
          </w:hyperlink>
        </w:p>
        <w:p w14:paraId="5706EC75" w14:textId="2A2B4B36" w:rsidR="007259C8" w:rsidRDefault="00000000">
          <w:pPr>
            <w:pStyle w:val="TOC1"/>
            <w:rPr>
              <w:rFonts w:asciiTheme="minorHAnsi" w:eastAsiaTheme="minorEastAsia" w:hAnsiTheme="minorHAnsi" w:cstheme="minorBidi"/>
              <w:b w:val="0"/>
              <w:sz w:val="22"/>
              <w:lang w:val="ru-RU" w:eastAsia="ru-RU"/>
            </w:rPr>
          </w:pPr>
          <w:hyperlink w:anchor="_Toc129816642" w:history="1">
            <w:r w:rsidR="007259C8" w:rsidRPr="00A20C73">
              <w:rPr>
                <w:rStyle w:val="Hyperlink"/>
                <w:lang w:val="en-GB"/>
              </w:rPr>
              <w:t>7</w:t>
            </w:r>
            <w:r w:rsidR="007259C8">
              <w:rPr>
                <w:rFonts w:asciiTheme="minorHAnsi" w:eastAsiaTheme="minorEastAsia" w:hAnsiTheme="minorHAnsi" w:cstheme="minorBidi"/>
                <w:b w:val="0"/>
                <w:sz w:val="22"/>
                <w:lang w:val="ru-RU" w:eastAsia="ru-RU"/>
              </w:rPr>
              <w:tab/>
            </w:r>
            <w:r w:rsidR="007259C8" w:rsidRPr="00A20C73">
              <w:rPr>
                <w:rStyle w:val="Hyperlink"/>
                <w:lang w:val="en-GB"/>
              </w:rPr>
              <w:t>References</w:t>
            </w:r>
            <w:r w:rsidR="007259C8">
              <w:rPr>
                <w:webHidden/>
              </w:rPr>
              <w:tab/>
            </w:r>
            <w:r w:rsidR="007259C8">
              <w:rPr>
                <w:webHidden/>
              </w:rPr>
              <w:fldChar w:fldCharType="begin"/>
            </w:r>
            <w:r w:rsidR="007259C8">
              <w:rPr>
                <w:webHidden/>
              </w:rPr>
              <w:instrText xml:space="preserve"> PAGEREF _Toc129816642 \h </w:instrText>
            </w:r>
            <w:r w:rsidR="007259C8">
              <w:rPr>
                <w:webHidden/>
              </w:rPr>
            </w:r>
            <w:r w:rsidR="007259C8">
              <w:rPr>
                <w:webHidden/>
              </w:rPr>
              <w:fldChar w:fldCharType="separate"/>
            </w:r>
            <w:r w:rsidR="007259C8">
              <w:rPr>
                <w:webHidden/>
              </w:rPr>
              <w:t>46</w:t>
            </w:r>
            <w:r w:rsidR="007259C8">
              <w:rPr>
                <w:webHidden/>
              </w:rPr>
              <w:fldChar w:fldCharType="end"/>
            </w:r>
          </w:hyperlink>
        </w:p>
        <w:p w14:paraId="3427D18F" w14:textId="3FAA2E87" w:rsidR="00BF56E5" w:rsidRDefault="00BF56E5">
          <w:r>
            <w:rPr>
              <w:b/>
              <w:bCs/>
              <w:noProof/>
            </w:rPr>
            <w:fldChar w:fldCharType="end"/>
          </w:r>
        </w:p>
      </w:sdtContent>
    </w:sdt>
    <w:p w14:paraId="26C7B217" w14:textId="7EF36694" w:rsidR="008A15C6" w:rsidRDefault="008A15C6">
      <w:pPr>
        <w:pStyle w:val="TableofFigures"/>
        <w:tabs>
          <w:tab w:val="right" w:leader="dot" w:pos="9346"/>
        </w:tabs>
        <w:rPr>
          <w:noProof/>
        </w:rPr>
      </w:pPr>
      <w:r>
        <w:fldChar w:fldCharType="begin"/>
      </w:r>
      <w:r>
        <w:instrText xml:space="preserve"> TOC \h \z \c "Table" </w:instrText>
      </w:r>
      <w:r>
        <w:fldChar w:fldCharType="separate"/>
      </w:r>
      <w:hyperlink w:anchor="_Toc129816174" w:history="1">
        <w:r w:rsidRPr="00E049AD">
          <w:rPr>
            <w:rStyle w:val="Hyperlink"/>
            <w:noProof/>
          </w:rPr>
          <w:t>Table 1 Annual Time Series for 2000-2022</w:t>
        </w:r>
        <w:r>
          <w:rPr>
            <w:noProof/>
            <w:webHidden/>
          </w:rPr>
          <w:tab/>
        </w:r>
        <w:r>
          <w:rPr>
            <w:noProof/>
            <w:webHidden/>
          </w:rPr>
          <w:fldChar w:fldCharType="begin"/>
        </w:r>
        <w:r>
          <w:rPr>
            <w:noProof/>
            <w:webHidden/>
          </w:rPr>
          <w:instrText xml:space="preserve"> PAGEREF _Toc129816174 \h </w:instrText>
        </w:r>
        <w:r>
          <w:rPr>
            <w:noProof/>
            <w:webHidden/>
          </w:rPr>
        </w:r>
        <w:r>
          <w:rPr>
            <w:noProof/>
            <w:webHidden/>
          </w:rPr>
          <w:fldChar w:fldCharType="separate"/>
        </w:r>
        <w:r>
          <w:rPr>
            <w:noProof/>
            <w:webHidden/>
          </w:rPr>
          <w:t>30</w:t>
        </w:r>
        <w:r>
          <w:rPr>
            <w:noProof/>
            <w:webHidden/>
          </w:rPr>
          <w:fldChar w:fldCharType="end"/>
        </w:r>
      </w:hyperlink>
    </w:p>
    <w:p w14:paraId="5607DE24" w14:textId="1321A611" w:rsidR="008A15C6" w:rsidRDefault="00000000">
      <w:pPr>
        <w:pStyle w:val="TableofFigures"/>
        <w:tabs>
          <w:tab w:val="right" w:leader="dot" w:pos="9346"/>
        </w:tabs>
        <w:rPr>
          <w:noProof/>
        </w:rPr>
      </w:pPr>
      <w:hyperlink w:anchor="_Toc129816175" w:history="1">
        <w:r w:rsidR="008A15C6" w:rsidRPr="00E049AD">
          <w:rPr>
            <w:rStyle w:val="Hyperlink"/>
            <w:noProof/>
          </w:rPr>
          <w:t>Table 2</w:t>
        </w:r>
        <w:r w:rsidR="008A15C6" w:rsidRPr="00E049AD">
          <w:rPr>
            <w:rStyle w:val="Hyperlink"/>
            <w:noProof/>
            <w:lang w:val="ru-RU"/>
          </w:rPr>
          <w:t xml:space="preserve"> </w:t>
        </w:r>
        <w:r w:rsidR="008A15C6" w:rsidRPr="00E049AD">
          <w:rPr>
            <w:rStyle w:val="Hyperlink"/>
            <w:noProof/>
            <w:lang w:val="en-US"/>
          </w:rPr>
          <w:t>Variables estimation</w:t>
        </w:r>
        <w:r w:rsidR="008A15C6">
          <w:rPr>
            <w:noProof/>
            <w:webHidden/>
          </w:rPr>
          <w:tab/>
        </w:r>
        <w:r w:rsidR="008A15C6">
          <w:rPr>
            <w:noProof/>
            <w:webHidden/>
          </w:rPr>
          <w:fldChar w:fldCharType="begin"/>
        </w:r>
        <w:r w:rsidR="008A15C6">
          <w:rPr>
            <w:noProof/>
            <w:webHidden/>
          </w:rPr>
          <w:instrText xml:space="preserve"> PAGEREF _Toc129816175 \h </w:instrText>
        </w:r>
        <w:r w:rsidR="008A15C6">
          <w:rPr>
            <w:noProof/>
            <w:webHidden/>
          </w:rPr>
        </w:r>
        <w:r w:rsidR="008A15C6">
          <w:rPr>
            <w:noProof/>
            <w:webHidden/>
          </w:rPr>
          <w:fldChar w:fldCharType="separate"/>
        </w:r>
        <w:r w:rsidR="008A15C6">
          <w:rPr>
            <w:noProof/>
            <w:webHidden/>
          </w:rPr>
          <w:t>31</w:t>
        </w:r>
        <w:r w:rsidR="008A15C6">
          <w:rPr>
            <w:noProof/>
            <w:webHidden/>
          </w:rPr>
          <w:fldChar w:fldCharType="end"/>
        </w:r>
      </w:hyperlink>
    </w:p>
    <w:p w14:paraId="06E1F75A" w14:textId="2270A4F0" w:rsidR="008A15C6" w:rsidRDefault="00000000">
      <w:pPr>
        <w:pStyle w:val="TableofFigures"/>
        <w:tabs>
          <w:tab w:val="right" w:leader="dot" w:pos="9346"/>
        </w:tabs>
        <w:rPr>
          <w:noProof/>
        </w:rPr>
      </w:pPr>
      <w:hyperlink w:anchor="_Toc129816176" w:history="1">
        <w:r w:rsidR="008A15C6" w:rsidRPr="00E049AD">
          <w:rPr>
            <w:rStyle w:val="Hyperlink"/>
            <w:noProof/>
          </w:rPr>
          <w:t>Table 3 Final regression model</w:t>
        </w:r>
        <w:r w:rsidR="008A15C6">
          <w:rPr>
            <w:noProof/>
            <w:webHidden/>
          </w:rPr>
          <w:tab/>
        </w:r>
        <w:r w:rsidR="008A15C6">
          <w:rPr>
            <w:noProof/>
            <w:webHidden/>
          </w:rPr>
          <w:fldChar w:fldCharType="begin"/>
        </w:r>
        <w:r w:rsidR="008A15C6">
          <w:rPr>
            <w:noProof/>
            <w:webHidden/>
          </w:rPr>
          <w:instrText xml:space="preserve"> PAGEREF _Toc129816176 \h </w:instrText>
        </w:r>
        <w:r w:rsidR="008A15C6">
          <w:rPr>
            <w:noProof/>
            <w:webHidden/>
          </w:rPr>
        </w:r>
        <w:r w:rsidR="008A15C6">
          <w:rPr>
            <w:noProof/>
            <w:webHidden/>
          </w:rPr>
          <w:fldChar w:fldCharType="separate"/>
        </w:r>
        <w:r w:rsidR="008A15C6">
          <w:rPr>
            <w:noProof/>
            <w:webHidden/>
          </w:rPr>
          <w:t>32</w:t>
        </w:r>
        <w:r w:rsidR="008A15C6">
          <w:rPr>
            <w:noProof/>
            <w:webHidden/>
          </w:rPr>
          <w:fldChar w:fldCharType="end"/>
        </w:r>
      </w:hyperlink>
    </w:p>
    <w:p w14:paraId="25DAFD3B" w14:textId="26130DFE" w:rsidR="008A15C6" w:rsidRDefault="00000000">
      <w:pPr>
        <w:pStyle w:val="TableofFigures"/>
        <w:tabs>
          <w:tab w:val="right" w:leader="dot" w:pos="9346"/>
        </w:tabs>
        <w:rPr>
          <w:noProof/>
        </w:rPr>
      </w:pPr>
      <w:hyperlink w:anchor="_Toc129816177" w:history="1">
        <w:r w:rsidR="008A15C6" w:rsidRPr="00E049AD">
          <w:rPr>
            <w:rStyle w:val="Hyperlink"/>
            <w:noProof/>
          </w:rPr>
          <w:t xml:space="preserve">Table 4 </w:t>
        </w:r>
        <w:r w:rsidR="008A15C6" w:rsidRPr="00E049AD">
          <w:rPr>
            <w:rStyle w:val="Hyperlink"/>
            <w:noProof/>
            <w:lang w:val="en-US"/>
          </w:rPr>
          <w:t>Model diagnostics</w:t>
        </w:r>
        <w:r w:rsidR="008A15C6">
          <w:rPr>
            <w:noProof/>
            <w:webHidden/>
          </w:rPr>
          <w:tab/>
        </w:r>
        <w:r w:rsidR="008A15C6">
          <w:rPr>
            <w:noProof/>
            <w:webHidden/>
          </w:rPr>
          <w:fldChar w:fldCharType="begin"/>
        </w:r>
        <w:r w:rsidR="008A15C6">
          <w:rPr>
            <w:noProof/>
            <w:webHidden/>
          </w:rPr>
          <w:instrText xml:space="preserve"> PAGEREF _Toc129816177 \h </w:instrText>
        </w:r>
        <w:r w:rsidR="008A15C6">
          <w:rPr>
            <w:noProof/>
            <w:webHidden/>
          </w:rPr>
        </w:r>
        <w:r w:rsidR="008A15C6">
          <w:rPr>
            <w:noProof/>
            <w:webHidden/>
          </w:rPr>
          <w:fldChar w:fldCharType="separate"/>
        </w:r>
        <w:r w:rsidR="008A15C6">
          <w:rPr>
            <w:noProof/>
            <w:webHidden/>
          </w:rPr>
          <w:t>33</w:t>
        </w:r>
        <w:r w:rsidR="008A15C6">
          <w:rPr>
            <w:noProof/>
            <w:webHidden/>
          </w:rPr>
          <w:fldChar w:fldCharType="end"/>
        </w:r>
      </w:hyperlink>
    </w:p>
    <w:p w14:paraId="4D873A2D" w14:textId="274A8A87" w:rsidR="00BF56E5" w:rsidRDefault="008A15C6" w:rsidP="007259C8">
      <w:pPr>
        <w:spacing w:line="360" w:lineRule="auto"/>
        <w:jc w:val="both"/>
      </w:pPr>
      <w:r>
        <w:fldChar w:fldCharType="end"/>
      </w:r>
    </w:p>
    <w:p w14:paraId="58025F9B" w14:textId="77777777" w:rsidR="00BF56E5" w:rsidRDefault="00BF56E5" w:rsidP="003C7BBA"/>
    <w:p w14:paraId="113FC110" w14:textId="77777777" w:rsidR="004874E4" w:rsidRDefault="004874E4" w:rsidP="003C7BBA">
      <w:pPr>
        <w:sectPr w:rsidR="004874E4" w:rsidSect="00323124">
          <w:footerReference w:type="default" r:id="rId8"/>
          <w:pgSz w:w="11907" w:h="16839" w:code="9"/>
          <w:pgMar w:top="1134" w:right="850" w:bottom="1134" w:left="1701" w:header="709" w:footer="709" w:gutter="0"/>
          <w:pgNumType w:start="9"/>
          <w:cols w:space="708"/>
          <w:noEndnote/>
          <w:docGrid w:linePitch="326"/>
        </w:sectPr>
      </w:pPr>
    </w:p>
    <w:p w14:paraId="31453EF4" w14:textId="77777777" w:rsidR="008A15C6" w:rsidRPr="00BF56E5" w:rsidRDefault="008A15C6" w:rsidP="003C7BBA"/>
    <w:p w14:paraId="4A976737" w14:textId="77777777" w:rsidR="00812587" w:rsidRDefault="00812587" w:rsidP="00BF56E5">
      <w:pPr>
        <w:pStyle w:val="Heading1"/>
        <w:rPr>
          <w:lang w:val="en-GB"/>
        </w:rPr>
        <w:sectPr w:rsidR="00812587" w:rsidSect="00670782">
          <w:headerReference w:type="default" r:id="rId9"/>
          <w:type w:val="continuous"/>
          <w:pgSz w:w="11907" w:h="16839" w:code="9"/>
          <w:pgMar w:top="1701" w:right="1134" w:bottom="1418" w:left="1985" w:header="709" w:footer="709" w:gutter="0"/>
          <w:cols w:space="708"/>
          <w:noEndnote/>
          <w:docGrid w:linePitch="326"/>
        </w:sectPr>
      </w:pPr>
      <w:bookmarkStart w:id="1" w:name="_Toc129816611"/>
    </w:p>
    <w:p w14:paraId="6DDCD1B4" w14:textId="39C97FA4" w:rsidR="000F18CE" w:rsidRPr="00BB1BD9" w:rsidRDefault="00BB1BD9" w:rsidP="00BF56E5">
      <w:pPr>
        <w:pStyle w:val="Heading1"/>
        <w:rPr>
          <w:lang w:val="en-GB"/>
        </w:rPr>
      </w:pPr>
      <w:r>
        <w:rPr>
          <w:lang w:val="en-GB"/>
        </w:rPr>
        <w:lastRenderedPageBreak/>
        <w:t>Introduction</w:t>
      </w:r>
      <w:bookmarkEnd w:id="0"/>
      <w:bookmarkEnd w:id="1"/>
    </w:p>
    <w:p w14:paraId="4E2E895D" w14:textId="61D9BA6E" w:rsidR="00C47D41" w:rsidRPr="008E2584" w:rsidRDefault="00C47D41" w:rsidP="00C47D41">
      <w:pPr>
        <w:spacing w:line="360" w:lineRule="auto"/>
        <w:ind w:firstLine="567"/>
        <w:jc w:val="both"/>
        <w:rPr>
          <w:lang w:val="en-GB"/>
        </w:rPr>
      </w:pPr>
      <w:r w:rsidRPr="008E2584">
        <w:rPr>
          <w:lang w:val="en-GB"/>
        </w:rPr>
        <w:t xml:space="preserve">Unemployment is a social and economic issue that affects individuals, families, communities, and the </w:t>
      </w:r>
      <w:r w:rsidR="00B146EB" w:rsidRPr="008E2584">
        <w:rPr>
          <w:lang w:val="en-GB"/>
        </w:rPr>
        <w:t>economy</w:t>
      </w:r>
      <w:r w:rsidRPr="008E2584">
        <w:rPr>
          <w:lang w:val="en-GB"/>
        </w:rPr>
        <w:t xml:space="preserve">. The significance of studying unemployment cannot be overstated. The high levels of unemployment have dire consequences that ripple through the society and the economy. </w:t>
      </w:r>
      <w:r w:rsidR="007F3375">
        <w:rPr>
          <w:lang w:val="en-GB"/>
        </w:rPr>
        <w:t>More importantly, u</w:t>
      </w:r>
      <w:r w:rsidRPr="008E2584">
        <w:rPr>
          <w:lang w:val="en-GB"/>
        </w:rPr>
        <w:t>nemployment has far-reaching effects on individuals, families, and communities. For the unemployed it means a loss of income, reduced standards of living, and diminished well-being.</w:t>
      </w:r>
      <w:r w:rsidR="00466003" w:rsidRPr="00466003">
        <w:t xml:space="preserve"> </w:t>
      </w:r>
      <w:r w:rsidR="00466003" w:rsidRPr="00466003">
        <w:rPr>
          <w:lang w:val="en-GB"/>
        </w:rPr>
        <w:t>Research has shown that unemployment also has social and psychological impacts, such as loss of self-esteem, social isolation, and increased rates of depression and suicide, which can also lead to higher rates of crime and social unrest.</w:t>
      </w:r>
    </w:p>
    <w:p w14:paraId="6A589BBC" w14:textId="5E30B430" w:rsidR="00C47D41" w:rsidRPr="008E2584" w:rsidRDefault="00C47D41" w:rsidP="00C47D41">
      <w:pPr>
        <w:spacing w:line="360" w:lineRule="auto"/>
        <w:ind w:firstLine="567"/>
        <w:jc w:val="both"/>
        <w:rPr>
          <w:lang w:val="en-GB"/>
        </w:rPr>
      </w:pPr>
      <w:r w:rsidRPr="008E2584">
        <w:rPr>
          <w:lang w:val="en-GB"/>
        </w:rPr>
        <w:t>In addition to its effects on individuals and families, high levels of unemployment can have serious economic consequences</w:t>
      </w:r>
      <w:r w:rsidR="00A62DC6">
        <w:rPr>
          <w:lang w:val="en-GB"/>
        </w:rPr>
        <w:t>: it</w:t>
      </w:r>
      <w:r w:rsidR="00A62DC6" w:rsidRPr="00A62DC6">
        <w:rPr>
          <w:lang w:val="en-GB"/>
        </w:rPr>
        <w:t xml:space="preserve"> can lead to decreased demand for goods and services due to reduced spending power, ultimately resulting in reduced economic growth.</w:t>
      </w:r>
      <w:r w:rsidRPr="008E2584">
        <w:rPr>
          <w:lang w:val="en-GB"/>
        </w:rPr>
        <w:t xml:space="preserve"> High levels of unemployment also place a strain on social welfare programs, increasing government expenditures and adding to the national debt.</w:t>
      </w:r>
    </w:p>
    <w:p w14:paraId="64D1901E" w14:textId="77777777" w:rsidR="00466003" w:rsidRDefault="00466003" w:rsidP="00466003">
      <w:pPr>
        <w:spacing w:line="360" w:lineRule="auto"/>
        <w:ind w:firstLine="567"/>
        <w:jc w:val="both"/>
        <w:rPr>
          <w:lang w:val="en-GB"/>
        </w:rPr>
      </w:pPr>
      <w:r w:rsidRPr="00466003">
        <w:rPr>
          <w:lang w:val="en-GB"/>
        </w:rPr>
        <w:t>In the US, unemployment trends are characterized by cyclical fluctuations, long-term trends, and regional variations. Factors such as economic cycles, demographic shifts, and changes in the labor market structure all contribute to these trends. For example, economic recessions often lead to increased unemployment, while periods of economic growth can reduce joblessness. Additionally, demographic factors, such as an aging population or changes in immigration patterns, can influence labor force participation and unemployment rates. Lastly, technological advancements and shifts in industry composition can create structural changes in the labor market, affecting the demand for specific skills and occupations.</w:t>
      </w:r>
    </w:p>
    <w:p w14:paraId="2BDDB8DD" w14:textId="72EBD056" w:rsidR="003C7BBA" w:rsidRDefault="00466003" w:rsidP="00A40B29">
      <w:pPr>
        <w:spacing w:line="360" w:lineRule="auto"/>
        <w:ind w:firstLine="567"/>
        <w:jc w:val="both"/>
        <w:rPr>
          <w:lang w:val="en-GB"/>
        </w:rPr>
      </w:pPr>
      <w:r w:rsidRPr="00466003">
        <w:rPr>
          <w:lang w:val="en-GB"/>
        </w:rPr>
        <w:t xml:space="preserve">Studying unemployment is crucial for understanding broader economic trends and providing insights into the effectiveness of policies and interventions aimed at reducing unemployment rates. By identifying factors that contribute to high levels of unemployment and developing strategies to mitigate its effects, we can work towards improving economic conditions. </w:t>
      </w:r>
      <w:r>
        <w:rPr>
          <w:lang w:val="en-GB"/>
        </w:rPr>
        <w:t>In this thesis, I</w:t>
      </w:r>
      <w:r w:rsidRPr="00466003">
        <w:rPr>
          <w:lang w:val="en-GB"/>
        </w:rPr>
        <w:t xml:space="preserve"> will provide a comprehensive statistical analysis of unemployment in the US, offering insights that can contribute to a deeper understanding of this complex issue and inform more effective interventions.</w:t>
      </w:r>
      <w:r>
        <w:rPr>
          <w:lang w:val="en-GB"/>
        </w:rPr>
        <w:t xml:space="preserve"> </w:t>
      </w:r>
    </w:p>
    <w:p w14:paraId="48AD98E6" w14:textId="77777777" w:rsidR="00466003" w:rsidRDefault="00466003" w:rsidP="00A40B29">
      <w:pPr>
        <w:spacing w:line="360" w:lineRule="auto"/>
        <w:ind w:firstLine="567"/>
        <w:jc w:val="both"/>
        <w:rPr>
          <w:lang w:val="en-GB"/>
        </w:rPr>
      </w:pPr>
    </w:p>
    <w:p w14:paraId="51710C04" w14:textId="77777777" w:rsidR="00BD5B14" w:rsidRDefault="00BD5B14" w:rsidP="005F3578">
      <w:pPr>
        <w:spacing w:line="360" w:lineRule="auto"/>
        <w:ind w:firstLine="567"/>
        <w:jc w:val="both"/>
        <w:rPr>
          <w:lang w:val="en-GB"/>
        </w:rPr>
      </w:pPr>
    </w:p>
    <w:p w14:paraId="1F1E2909" w14:textId="133E4D0D" w:rsidR="00204836" w:rsidRPr="00BB1BD9" w:rsidRDefault="00850730" w:rsidP="00BF56E5">
      <w:pPr>
        <w:pStyle w:val="Heading1"/>
        <w:rPr>
          <w:lang w:val="en-GB"/>
        </w:rPr>
      </w:pPr>
      <w:bookmarkStart w:id="2" w:name="_Toc97129112"/>
      <w:bookmarkStart w:id="3" w:name="_Toc129816612"/>
      <w:r>
        <w:rPr>
          <w:lang w:val="en-GB"/>
        </w:rPr>
        <w:t xml:space="preserve">Objectives and </w:t>
      </w:r>
      <w:r w:rsidR="00377546">
        <w:rPr>
          <w:lang w:val="en-GB"/>
        </w:rPr>
        <w:t>M</w:t>
      </w:r>
      <w:r>
        <w:rPr>
          <w:lang w:val="en-GB"/>
        </w:rPr>
        <w:t>ethodology</w:t>
      </w:r>
      <w:bookmarkEnd w:id="2"/>
      <w:bookmarkEnd w:id="3"/>
    </w:p>
    <w:p w14:paraId="631913D6" w14:textId="7F77FC5F" w:rsidR="00204836" w:rsidRPr="00BB1BD9" w:rsidRDefault="00850730" w:rsidP="00204836">
      <w:pPr>
        <w:pStyle w:val="Heading2"/>
        <w:rPr>
          <w:lang w:val="en-GB"/>
        </w:rPr>
      </w:pPr>
      <w:bookmarkStart w:id="4" w:name="_Toc97129113"/>
      <w:bookmarkStart w:id="5" w:name="_Toc129816613"/>
      <w:r>
        <w:rPr>
          <w:lang w:val="en-GB"/>
        </w:rPr>
        <w:t>Objectives</w:t>
      </w:r>
      <w:bookmarkEnd w:id="4"/>
      <w:bookmarkEnd w:id="5"/>
    </w:p>
    <w:p w14:paraId="179B0AD5" w14:textId="14E4F46C" w:rsidR="00BD5B14" w:rsidRDefault="00120ABC" w:rsidP="00BD5B14">
      <w:pPr>
        <w:spacing w:line="360" w:lineRule="auto"/>
        <w:ind w:firstLine="567"/>
        <w:jc w:val="both"/>
        <w:rPr>
          <w:lang w:val="en-GB"/>
        </w:rPr>
      </w:pPr>
      <w:r w:rsidRPr="00120ABC">
        <w:rPr>
          <w:lang w:val="en-GB"/>
        </w:rPr>
        <w:t>The objective of this thesis is to examine the statistical patterns and trends of unemployment in the United States over time. Through data analysis and modeling, the thesis aims to identify key factors that contribute to unemployment and provide a comprehensive understanding of its statistical nature.</w:t>
      </w:r>
    </w:p>
    <w:p w14:paraId="3417473E" w14:textId="77777777" w:rsidR="005F6C68" w:rsidRPr="00BD5B14" w:rsidRDefault="005F6C68" w:rsidP="00BD5B14">
      <w:pPr>
        <w:spacing w:line="360" w:lineRule="auto"/>
        <w:ind w:firstLine="567"/>
        <w:jc w:val="both"/>
        <w:rPr>
          <w:lang w:val="en-GB"/>
        </w:rPr>
      </w:pPr>
    </w:p>
    <w:p w14:paraId="34EBCBD2" w14:textId="00D1AB10" w:rsidR="00BD5B14" w:rsidRPr="00935969" w:rsidRDefault="005F6C68" w:rsidP="005F6C68">
      <w:pPr>
        <w:spacing w:line="360" w:lineRule="auto"/>
        <w:jc w:val="both"/>
        <w:rPr>
          <w:lang w:val="en-US"/>
        </w:rPr>
      </w:pPr>
      <w:r w:rsidRPr="005F6C68">
        <w:rPr>
          <w:lang w:val="en-GB"/>
        </w:rPr>
        <w:t>The main objectives of this research are:</w:t>
      </w:r>
    </w:p>
    <w:p w14:paraId="54F706F0" w14:textId="2E817F25" w:rsidR="00BD5B14" w:rsidRDefault="00B85846" w:rsidP="00796360">
      <w:pPr>
        <w:pStyle w:val="ListParagraph"/>
        <w:numPr>
          <w:ilvl w:val="0"/>
          <w:numId w:val="21"/>
        </w:numPr>
        <w:spacing w:line="360" w:lineRule="auto"/>
        <w:jc w:val="both"/>
        <w:rPr>
          <w:lang w:val="en-GB"/>
        </w:rPr>
      </w:pPr>
      <w:r>
        <w:rPr>
          <w:lang w:val="en-GB"/>
        </w:rPr>
        <w:t>I</w:t>
      </w:r>
      <w:r w:rsidR="00BD5B14" w:rsidRPr="00796360">
        <w:rPr>
          <w:lang w:val="en-GB"/>
        </w:rPr>
        <w:t xml:space="preserve">dentify the </w:t>
      </w:r>
      <w:r w:rsidR="0058351A">
        <w:rPr>
          <w:lang w:val="en-GB"/>
        </w:rPr>
        <w:t xml:space="preserve">key </w:t>
      </w:r>
      <w:r w:rsidR="00BD5B14" w:rsidRPr="00796360">
        <w:rPr>
          <w:lang w:val="en-GB"/>
        </w:rPr>
        <w:t>factor</w:t>
      </w:r>
      <w:r w:rsidR="00120ABC">
        <w:rPr>
          <w:lang w:val="en-GB"/>
        </w:rPr>
        <w:t>s</w:t>
      </w:r>
      <w:r w:rsidR="00BD5B14" w:rsidRPr="00796360">
        <w:rPr>
          <w:lang w:val="en-GB"/>
        </w:rPr>
        <w:t xml:space="preserve"> that contribute to unemployment</w:t>
      </w:r>
      <w:r w:rsidR="00796360">
        <w:rPr>
          <w:lang w:val="en-GB"/>
        </w:rPr>
        <w:t xml:space="preserve"> in the USA.</w:t>
      </w:r>
    </w:p>
    <w:p w14:paraId="2905F9F1" w14:textId="435E0ECC" w:rsidR="00B85846" w:rsidRPr="00466003" w:rsidRDefault="00120ABC" w:rsidP="00796360">
      <w:pPr>
        <w:pStyle w:val="ListParagraph"/>
        <w:numPr>
          <w:ilvl w:val="0"/>
          <w:numId w:val="21"/>
        </w:numPr>
        <w:spacing w:line="360" w:lineRule="auto"/>
        <w:jc w:val="both"/>
        <w:rPr>
          <w:lang w:val="en-US"/>
        </w:rPr>
      </w:pPr>
      <w:r w:rsidRPr="00120ABC">
        <w:rPr>
          <w:lang w:val="en-US"/>
        </w:rPr>
        <w:t xml:space="preserve">Analyze the relationship between unemployment and GDP growth rate, inflation rate, and employment in the information </w:t>
      </w:r>
      <w:r w:rsidR="00805916">
        <w:rPr>
          <w:lang w:val="en-US"/>
        </w:rPr>
        <w:t>industry</w:t>
      </w:r>
      <w:r w:rsidRPr="00120ABC">
        <w:rPr>
          <w:lang w:val="en-US"/>
        </w:rPr>
        <w:t>.</w:t>
      </w:r>
    </w:p>
    <w:p w14:paraId="07DC3BA5" w14:textId="2F7A2951" w:rsidR="00BD5B14" w:rsidRPr="0058351A" w:rsidRDefault="00120ABC" w:rsidP="0058351A">
      <w:pPr>
        <w:pStyle w:val="ListParagraph"/>
        <w:numPr>
          <w:ilvl w:val="0"/>
          <w:numId w:val="21"/>
        </w:numPr>
        <w:spacing w:line="360" w:lineRule="auto"/>
        <w:jc w:val="both"/>
        <w:rPr>
          <w:lang w:val="en-GB"/>
        </w:rPr>
      </w:pPr>
      <w:r w:rsidRPr="00120ABC">
        <w:rPr>
          <w:lang w:val="en-GB"/>
        </w:rPr>
        <w:t>Assess the statistical significance of the independent variables in predicting unemployment rates and determine their relative importance.</w:t>
      </w:r>
    </w:p>
    <w:p w14:paraId="268B9318" w14:textId="0036775E" w:rsidR="00204836" w:rsidRPr="00BB1BD9" w:rsidRDefault="00850730" w:rsidP="00204836">
      <w:pPr>
        <w:pStyle w:val="Heading2"/>
        <w:rPr>
          <w:lang w:val="en-GB"/>
        </w:rPr>
      </w:pPr>
      <w:bookmarkStart w:id="6" w:name="_Toc97129114"/>
      <w:bookmarkStart w:id="7" w:name="_Toc129816614"/>
      <w:r>
        <w:rPr>
          <w:lang w:val="en-GB"/>
        </w:rPr>
        <w:t>Methodology</w:t>
      </w:r>
      <w:bookmarkEnd w:id="6"/>
      <w:bookmarkEnd w:id="7"/>
    </w:p>
    <w:p w14:paraId="6449BEC5" w14:textId="6A007B71" w:rsidR="00626F89" w:rsidRDefault="00626F89" w:rsidP="001B6587">
      <w:pPr>
        <w:spacing w:line="360" w:lineRule="auto"/>
        <w:ind w:firstLine="578"/>
        <w:jc w:val="both"/>
        <w:rPr>
          <w:lang w:val="en-US"/>
        </w:rPr>
      </w:pPr>
      <w:r w:rsidRPr="00626F89">
        <w:rPr>
          <w:lang w:val="en-US"/>
        </w:rPr>
        <w:t>The data for this study was obtained from the United States Bureau of Labor Statistics (BLS) website. The data covers the period from 2000 to 202</w:t>
      </w:r>
      <w:r w:rsidR="00D25348">
        <w:rPr>
          <w:lang w:val="en-US"/>
        </w:rPr>
        <w:t>2</w:t>
      </w:r>
      <w:r w:rsidRPr="00626F89">
        <w:rPr>
          <w:lang w:val="en-US"/>
        </w:rPr>
        <w:t xml:space="preserve"> and includes </w:t>
      </w:r>
      <w:r w:rsidR="00D25348">
        <w:rPr>
          <w:lang w:val="en-US"/>
        </w:rPr>
        <w:t>annual</w:t>
      </w:r>
      <w:r w:rsidRPr="00626F89">
        <w:rPr>
          <w:lang w:val="en-US"/>
        </w:rPr>
        <w:t xml:space="preserve"> </w:t>
      </w:r>
      <w:r w:rsidR="00D25348" w:rsidRPr="00D25348">
        <w:rPr>
          <w:lang w:val="en-US"/>
        </w:rPr>
        <w:t>unemployment rates as well as several independent variables</w:t>
      </w:r>
      <w:r w:rsidR="00527411">
        <w:rPr>
          <w:lang w:val="en-US"/>
        </w:rPr>
        <w:t>.</w:t>
      </w:r>
      <w:r>
        <w:rPr>
          <w:lang w:val="en-US"/>
        </w:rPr>
        <w:t xml:space="preserve"> </w:t>
      </w:r>
      <w:r w:rsidRPr="00626F89">
        <w:rPr>
          <w:lang w:val="en-US"/>
        </w:rPr>
        <w:t xml:space="preserve">The selection of these variables was based on previous research on the determinants of unemployment rates in the United States. It should be noted that the BLS data has some limitations. For example, it only includes individuals who are actively seeking work and does not capture those who have given up looking for work altogether. </w:t>
      </w:r>
    </w:p>
    <w:p w14:paraId="78DBE8A8" w14:textId="6854BB8B" w:rsidR="00626F89" w:rsidRDefault="00626F89" w:rsidP="001B6587">
      <w:pPr>
        <w:spacing w:line="360" w:lineRule="auto"/>
        <w:ind w:firstLine="578"/>
        <w:jc w:val="both"/>
        <w:rPr>
          <w:lang w:val="en-US"/>
        </w:rPr>
      </w:pPr>
      <w:r w:rsidRPr="00626F89">
        <w:rPr>
          <w:lang w:val="en-US"/>
        </w:rPr>
        <w:t>The dependent variable in this study is the unemployment rate, which is defined as the percentage of the labor force that is unemployed and actively seeking work. This variable is measured on a monthly basis from 2000 to 202</w:t>
      </w:r>
      <w:r w:rsidR="00D25348">
        <w:rPr>
          <w:lang w:val="en-US"/>
        </w:rPr>
        <w:t>2 but data is provided as an annual average</w:t>
      </w:r>
      <w:r w:rsidRPr="00626F89">
        <w:rPr>
          <w:lang w:val="en-US"/>
        </w:rPr>
        <w:t>.</w:t>
      </w:r>
      <w:r>
        <w:rPr>
          <w:lang w:val="en-US"/>
        </w:rPr>
        <w:t xml:space="preserve"> </w:t>
      </w:r>
      <w:r w:rsidRPr="00626F89">
        <w:rPr>
          <w:lang w:val="en-US"/>
        </w:rPr>
        <w:t>The independent variables selected for this study include</w:t>
      </w:r>
      <w:r w:rsidR="00D25348">
        <w:rPr>
          <w:lang w:val="en-US"/>
        </w:rPr>
        <w:t xml:space="preserve"> GDP growth rate, inflation rate and </w:t>
      </w:r>
      <w:r w:rsidR="00D25348" w:rsidRPr="00D25348">
        <w:rPr>
          <w:lang w:val="en-US"/>
        </w:rPr>
        <w:t xml:space="preserve">n the information </w:t>
      </w:r>
      <w:r w:rsidR="00805916">
        <w:rPr>
          <w:lang w:val="en-US"/>
        </w:rPr>
        <w:t>industry</w:t>
      </w:r>
      <w:r w:rsidRPr="00626F89">
        <w:rPr>
          <w:lang w:val="en-US"/>
        </w:rPr>
        <w:t>.</w:t>
      </w:r>
    </w:p>
    <w:p w14:paraId="30ED2142" w14:textId="5ED77694" w:rsidR="002C58D7" w:rsidRDefault="00CA7276" w:rsidP="001B6587">
      <w:pPr>
        <w:spacing w:line="360" w:lineRule="auto"/>
        <w:ind w:firstLine="578"/>
        <w:jc w:val="both"/>
        <w:rPr>
          <w:lang w:val="en-US"/>
        </w:rPr>
      </w:pPr>
      <w:r w:rsidRPr="00CA7276">
        <w:rPr>
          <w:lang w:val="en-US"/>
        </w:rPr>
        <w:t xml:space="preserve">The statistical analysis in this study will involve the use of multiple regression analysis to determine the relationship between the dependent variable (unemployment rate) and the selected independent variables using </w:t>
      </w:r>
      <w:r>
        <w:rPr>
          <w:lang w:val="en-US"/>
        </w:rPr>
        <w:t>SPSS.</w:t>
      </w:r>
      <w:r w:rsidR="007A7FB8">
        <w:rPr>
          <w:lang w:val="en-US"/>
        </w:rPr>
        <w:t xml:space="preserve"> </w:t>
      </w:r>
      <w:r>
        <w:rPr>
          <w:lang w:val="en-US"/>
        </w:rPr>
        <w:t>Multiple</w:t>
      </w:r>
      <w:r w:rsidRPr="00CA7276">
        <w:rPr>
          <w:lang w:val="en-US"/>
        </w:rPr>
        <w:t xml:space="preserve"> regression model can be expressed as:</w:t>
      </w:r>
    </w:p>
    <w:p w14:paraId="31327F32" w14:textId="5FB19A59" w:rsidR="0037472F" w:rsidRDefault="0037472F" w:rsidP="0037472F">
      <w:pPr>
        <w:pStyle w:val="Caption"/>
        <w:rPr>
          <w:lang w:val="en-US"/>
        </w:rPr>
      </w:pPr>
      <w:r>
        <w:rPr>
          <w:noProof/>
        </w:rPr>
        <w:lastRenderedPageBreak/>
        <mc:AlternateContent>
          <mc:Choice Requires="wps">
            <w:drawing>
              <wp:anchor distT="45720" distB="45720" distL="114300" distR="114300" simplePos="0" relativeHeight="251666432" behindDoc="0" locked="0" layoutInCell="1" allowOverlap="1" wp14:anchorId="5E4A3AF8" wp14:editId="59A1FC4B">
                <wp:simplePos x="0" y="0"/>
                <wp:positionH relativeFrom="column">
                  <wp:posOffset>5243648</wp:posOffset>
                </wp:positionH>
                <wp:positionV relativeFrom="paragraph">
                  <wp:posOffset>289923</wp:posOffset>
                </wp:positionV>
                <wp:extent cx="608330" cy="282575"/>
                <wp:effectExtent l="0" t="0" r="1270" b="3175"/>
                <wp:wrapSquare wrapText="bothSides"/>
                <wp:docPr id="17630604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330" cy="282575"/>
                        </a:xfrm>
                        <a:prstGeom prst="rect">
                          <a:avLst/>
                        </a:prstGeom>
                        <a:solidFill>
                          <a:srgbClr val="FFFFFF"/>
                        </a:solidFill>
                        <a:ln w="9525">
                          <a:noFill/>
                          <a:miter lim="800000"/>
                          <a:headEnd/>
                          <a:tailEnd/>
                        </a:ln>
                      </wps:spPr>
                      <wps:txbx>
                        <w:txbxContent>
                          <w:p w14:paraId="40636B03" w14:textId="77777777" w:rsidR="0037472F" w:rsidRPr="0037472F" w:rsidRDefault="0037472F" w:rsidP="0037472F">
                            <w:pPr>
                              <w:rPr>
                                <w:lang w:val="en-US"/>
                              </w:rPr>
                            </w:pPr>
                            <w:r>
                              <w:rPr>
                                <w:lang w:val="en-US"/>
                              </w:rPr>
                              <w:t>(1)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E4A3AF8" id="_x0000_t202" coordsize="21600,21600" o:spt="202" path="m,l,21600r21600,l21600,xe">
                <v:stroke joinstyle="miter"/>
                <v:path gradientshapeok="t" o:connecttype="rect"/>
              </v:shapetype>
              <v:shape id="Text Box 2" o:spid="_x0000_s1026" type="#_x0000_t202" style="position:absolute;margin-left:412.9pt;margin-top:22.85pt;width:47.9pt;height:22.25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" stroked="f">
                <v:textbox>
                  <w:txbxContent>
                    <w:p w14:paraId="40636B03" w14:textId="77777777" w:rsidR="0037472F" w:rsidRPr="0037472F" w:rsidRDefault="0037472F" w:rsidP="0037472F">
                      <w:pPr>
                        <w:rPr>
                          <w:lang w:val="en-US"/>
                        </w:rPr>
                      </w:pPr>
                      <w:r>
                        <w:rPr>
                          <w:lang w:val="en-US"/>
                        </w:rPr>
                        <w:t>(1)</w:t>
                      </w:r>
                    </w:p>
                  </w:txbxContent>
                </v:textbox>
                <w10:wrap type="square"/>
              </v:shape>
            </w:pict>
          </mc:Fallback>
        </mc:AlternateContent>
      </w:r>
      <w:r>
        <w:t xml:space="preserve">Formula </w:t>
      </w:r>
      <w:fldSimple w:instr=" SEQ Formula \* ARABIC ">
        <w:r w:rsidR="00EF4787">
          <w:rPr>
            <w:noProof/>
          </w:rPr>
          <w:t>1</w:t>
        </w:r>
      </w:fldSimple>
      <w:r>
        <w:t xml:space="preserve"> Multiple Regression Model</w:t>
      </w:r>
    </w:p>
    <w:p w14:paraId="568B2F0E" w14:textId="5D07E2D5" w:rsidR="00626F89" w:rsidRPr="00F91F9F" w:rsidRDefault="00F91F9F" w:rsidP="00D63897">
      <w:pPr>
        <w:spacing w:line="360" w:lineRule="auto"/>
        <w:jc w:val="center"/>
        <w:rPr>
          <w:b/>
          <w:bCs/>
          <w:lang w:val="en-US"/>
        </w:rPr>
      </w:pPr>
      <m:oMathPara>
        <m:oMathParaPr>
          <m:jc m:val="center"/>
        </m:oMathParaPr>
        <m:oMath>
          <m:r>
            <m:rPr>
              <m:sty m:val="b"/>
            </m:rPr>
            <w:rPr>
              <w:rFonts w:ascii="Cambria Math" w:hAnsi="Cambria Math"/>
              <w:lang w:val="en-US"/>
            </w:rPr>
            <m:t>Y = β0 + β1X1 + β2X2 + … + βnXn + ε</m:t>
          </m:r>
        </m:oMath>
      </m:oMathPara>
    </w:p>
    <w:p w14:paraId="0CACC8A2" w14:textId="77777777" w:rsidR="0037472F" w:rsidRDefault="0037472F" w:rsidP="00626F89">
      <w:pPr>
        <w:spacing w:line="360" w:lineRule="auto"/>
        <w:jc w:val="both"/>
        <w:rPr>
          <w:lang w:val="en-US"/>
        </w:rPr>
      </w:pPr>
    </w:p>
    <w:p w14:paraId="6C54747A" w14:textId="7DE9C80E" w:rsidR="00626F89" w:rsidRDefault="002C58D7" w:rsidP="00626F89">
      <w:pPr>
        <w:spacing w:line="360" w:lineRule="auto"/>
        <w:jc w:val="both"/>
        <w:rPr>
          <w:lang w:val="en-US"/>
        </w:rPr>
      </w:pPr>
      <w:r>
        <w:rPr>
          <w:lang w:val="en-US"/>
        </w:rPr>
        <w:t>W</w:t>
      </w:r>
      <w:r w:rsidRPr="002C58D7">
        <w:rPr>
          <w:lang w:val="en-US"/>
        </w:rPr>
        <w:t xml:space="preserve">here Y is the </w:t>
      </w:r>
      <w:r w:rsidR="007A7FB8">
        <w:rPr>
          <w:lang w:val="en-US"/>
        </w:rPr>
        <w:t xml:space="preserve">predicted </w:t>
      </w:r>
      <w:r w:rsidRPr="002C58D7">
        <w:rPr>
          <w:lang w:val="en-US"/>
        </w:rPr>
        <w:t>dependent variable (unemployment rate), X1 to X</w:t>
      </w:r>
      <w:r w:rsidR="00720A71">
        <w:rPr>
          <w:lang w:val="en-US"/>
        </w:rPr>
        <w:t>n</w:t>
      </w:r>
      <w:r w:rsidRPr="002C58D7">
        <w:rPr>
          <w:lang w:val="en-US"/>
        </w:rPr>
        <w:t xml:space="preserve"> are the independent variables, β0 is the intercept, β1 to β</w:t>
      </w:r>
      <w:r w:rsidR="00720A71">
        <w:rPr>
          <w:lang w:val="en-US"/>
        </w:rPr>
        <w:t>n</w:t>
      </w:r>
      <w:r w:rsidRPr="002C58D7">
        <w:rPr>
          <w:lang w:val="en-US"/>
        </w:rPr>
        <w:t xml:space="preserve"> are the coefficients, and ε is the error term.</w:t>
      </w:r>
      <w:r w:rsidR="007A7FB8">
        <w:rPr>
          <w:lang w:val="en-US"/>
        </w:rPr>
        <w:t xml:space="preserve"> </w:t>
      </w:r>
      <w:r w:rsidR="007A7FB8" w:rsidRPr="007A7FB8">
        <w:rPr>
          <w:lang w:val="en-US"/>
        </w:rPr>
        <w:t>The coefficients β1 to β</w:t>
      </w:r>
      <w:r w:rsidR="00720A71">
        <w:rPr>
          <w:lang w:val="en-US"/>
        </w:rPr>
        <w:t>n</w:t>
      </w:r>
      <w:r w:rsidR="007A7FB8" w:rsidRPr="007A7FB8">
        <w:rPr>
          <w:lang w:val="en-US"/>
        </w:rPr>
        <w:t xml:space="preserve"> represent the change in the predicted value of Y for a one-unit increase in the corresponding independent variable, while holding all other variables constant. The intercept β0 represents the predicted value of Y when all independent variables are equal to zero.</w:t>
      </w:r>
      <w:r w:rsidR="007A7FB8">
        <w:rPr>
          <w:lang w:val="en-US"/>
        </w:rPr>
        <w:t xml:space="preserve"> </w:t>
      </w:r>
      <w:r w:rsidR="007A7FB8" w:rsidRPr="007A7FB8">
        <w:rPr>
          <w:lang w:val="en-US"/>
        </w:rPr>
        <w:t xml:space="preserve">The error term ε represents the variability in the dependent variable that cannot be explained by the independent variables included in the model </w:t>
      </w:r>
      <w:sdt>
        <w:sdtPr>
          <w:rPr>
            <w:lang w:val="en-US"/>
          </w:rPr>
          <w:id w:val="-1571418452"/>
          <w:citation/>
        </w:sdtPr>
        <w:sdtContent>
          <w:r w:rsidR="007A7FB8">
            <w:rPr>
              <w:lang w:val="en-US"/>
            </w:rPr>
            <w:fldChar w:fldCharType="begin"/>
          </w:r>
          <w:r w:rsidR="00C23C16">
            <w:rPr>
              <w:lang w:val="en-US"/>
            </w:rPr>
            <w:instrText xml:space="preserve">CITATION Hai19 \l 1033 </w:instrText>
          </w:r>
          <w:r w:rsidR="007A7FB8">
            <w:rPr>
              <w:lang w:val="en-US"/>
            </w:rPr>
            <w:fldChar w:fldCharType="separate"/>
          </w:r>
          <w:r w:rsidR="00C23C16">
            <w:rPr>
              <w:noProof/>
              <w:lang w:val="en-US"/>
            </w:rPr>
            <w:t>(Hair, Black, Babin, &amp; Anderson, 2019)</w:t>
          </w:r>
          <w:r w:rsidR="007A7FB8">
            <w:rPr>
              <w:lang w:val="en-US"/>
            </w:rPr>
            <w:fldChar w:fldCharType="end"/>
          </w:r>
        </w:sdtContent>
      </w:sdt>
      <w:r w:rsidR="007A7AC2">
        <w:rPr>
          <w:lang w:val="en-US"/>
        </w:rPr>
        <w:t>.</w:t>
      </w:r>
    </w:p>
    <w:p w14:paraId="2276A5FC" w14:textId="19099769" w:rsidR="00210DDE" w:rsidRDefault="0074537F" w:rsidP="001B6587">
      <w:pPr>
        <w:spacing w:line="360" w:lineRule="auto"/>
        <w:ind w:firstLine="360"/>
        <w:jc w:val="both"/>
        <w:rPr>
          <w:lang w:val="en-US"/>
        </w:rPr>
      </w:pPr>
      <w:r w:rsidRPr="0074537F">
        <w:rPr>
          <w:lang w:val="en-US"/>
        </w:rPr>
        <w:t>In order to obtain valid and reliable results from the multiple regression analysis, it is essential that the assumptions of the model are met, as these ensure that the analysis is appropriate and that the results are</w:t>
      </w:r>
      <w:r>
        <w:rPr>
          <w:lang w:val="en-US"/>
        </w:rPr>
        <w:t xml:space="preserve"> accurate and</w:t>
      </w:r>
      <w:r w:rsidRPr="0074537F">
        <w:rPr>
          <w:lang w:val="en-US"/>
        </w:rPr>
        <w:t xml:space="preserve"> not biased.</w:t>
      </w:r>
      <w:r>
        <w:rPr>
          <w:lang w:val="en-US"/>
        </w:rPr>
        <w:t xml:space="preserve"> </w:t>
      </w:r>
      <w:r w:rsidRPr="0074537F">
        <w:rPr>
          <w:lang w:val="en-US"/>
        </w:rPr>
        <w:t>The linear regression assumptions are:</w:t>
      </w:r>
    </w:p>
    <w:p w14:paraId="315D347A" w14:textId="0A266990" w:rsidR="00E455A1" w:rsidRDefault="0082016D" w:rsidP="00E455A1">
      <w:pPr>
        <w:pStyle w:val="ListParagraph"/>
        <w:numPr>
          <w:ilvl w:val="0"/>
          <w:numId w:val="24"/>
        </w:numPr>
        <w:spacing w:line="360" w:lineRule="auto"/>
        <w:jc w:val="both"/>
        <w:rPr>
          <w:lang w:val="en-US"/>
        </w:rPr>
      </w:pPr>
      <w:r w:rsidRPr="0082016D">
        <w:rPr>
          <w:lang w:val="en-US"/>
        </w:rPr>
        <w:t>Linearity: The dependent variable's relationship to each independent variable must be linear.</w:t>
      </w:r>
      <w:r w:rsidR="00E455A1" w:rsidRPr="00E455A1">
        <w:rPr>
          <w:lang w:val="en-US"/>
        </w:rPr>
        <w:t xml:space="preserve"> </w:t>
      </w:r>
      <w:r w:rsidR="0074537F" w:rsidRPr="0074537F">
        <w:rPr>
          <w:lang w:val="en-US"/>
        </w:rPr>
        <w:t>This assumption may be tested by plotting the dependent variable against each independent variable in a scatterplot.</w:t>
      </w:r>
    </w:p>
    <w:p w14:paraId="26F4FF6B" w14:textId="10CD42EE" w:rsidR="0074537F" w:rsidRPr="0074537F" w:rsidRDefault="0074537F" w:rsidP="0074537F">
      <w:pPr>
        <w:pStyle w:val="ListParagraph"/>
        <w:numPr>
          <w:ilvl w:val="0"/>
          <w:numId w:val="24"/>
        </w:numPr>
        <w:spacing w:line="360" w:lineRule="auto"/>
        <w:jc w:val="both"/>
        <w:rPr>
          <w:lang w:val="en-US"/>
        </w:rPr>
      </w:pPr>
      <w:r w:rsidRPr="00E455A1">
        <w:rPr>
          <w:lang w:val="en-US"/>
        </w:rPr>
        <w:t xml:space="preserve">Normality: The </w:t>
      </w:r>
      <w:r>
        <w:rPr>
          <w:lang w:val="en-US"/>
        </w:rPr>
        <w:t>residuals must</w:t>
      </w:r>
      <w:r w:rsidRPr="00E455A1">
        <w:rPr>
          <w:lang w:val="en-US"/>
        </w:rPr>
        <w:t xml:space="preserve"> be normally distributed. This assumption can be checked by examining the distribution of the residuals using a histogram.</w:t>
      </w:r>
    </w:p>
    <w:p w14:paraId="249D2A88" w14:textId="77777777" w:rsidR="00D25348" w:rsidRDefault="00D25348" w:rsidP="00E455A1">
      <w:pPr>
        <w:pStyle w:val="ListParagraph"/>
        <w:numPr>
          <w:ilvl w:val="0"/>
          <w:numId w:val="24"/>
        </w:numPr>
        <w:spacing w:line="360" w:lineRule="auto"/>
        <w:jc w:val="both"/>
        <w:rPr>
          <w:lang w:val="en-US"/>
        </w:rPr>
      </w:pPr>
      <w:r w:rsidRPr="00D25348">
        <w:rPr>
          <w:lang w:val="en-US"/>
        </w:rPr>
        <w:t>Independence: The observations in the dataset should be independent of each other. This assumption may be verified by examining the data for systematic patterns or correlations.</w:t>
      </w:r>
    </w:p>
    <w:p w14:paraId="42B256D6" w14:textId="7C3F5497" w:rsidR="00E455A1" w:rsidRDefault="00E455A1" w:rsidP="00E455A1">
      <w:pPr>
        <w:pStyle w:val="ListParagraph"/>
        <w:numPr>
          <w:ilvl w:val="0"/>
          <w:numId w:val="24"/>
        </w:numPr>
        <w:spacing w:line="360" w:lineRule="auto"/>
        <w:jc w:val="both"/>
        <w:rPr>
          <w:lang w:val="en-US"/>
        </w:rPr>
      </w:pPr>
      <w:r w:rsidRPr="00E455A1">
        <w:rPr>
          <w:lang w:val="en-US"/>
        </w:rPr>
        <w:t xml:space="preserve">Homoscedasticity: </w:t>
      </w:r>
      <w:r w:rsidR="00F91F9F">
        <w:rPr>
          <w:lang w:val="en-US"/>
        </w:rPr>
        <w:t>V</w:t>
      </w:r>
      <w:r w:rsidR="00F91F9F" w:rsidRPr="00F91F9F">
        <w:rPr>
          <w:lang w:val="en-US"/>
        </w:rPr>
        <w:t>ariance of the errors or residuals should be the same or constant for all levels of the predictor variables.</w:t>
      </w:r>
      <w:r w:rsidRPr="00E455A1">
        <w:rPr>
          <w:lang w:val="en-US"/>
        </w:rPr>
        <w:t xml:space="preserve"> This assumption can be checked by </w:t>
      </w:r>
      <w:r w:rsidR="00F91F9F">
        <w:rPr>
          <w:lang w:val="en-US"/>
        </w:rPr>
        <w:t>drawing</w:t>
      </w:r>
      <w:r w:rsidRPr="00E455A1">
        <w:rPr>
          <w:lang w:val="en-US"/>
        </w:rPr>
        <w:t xml:space="preserve"> plots of the residuals against the predicted values.</w:t>
      </w:r>
    </w:p>
    <w:p w14:paraId="7CD7EAAB" w14:textId="35E5B46F" w:rsidR="00D25348" w:rsidRPr="00D25348" w:rsidRDefault="00D25348" w:rsidP="00D25348">
      <w:pPr>
        <w:pStyle w:val="ListParagraph"/>
        <w:numPr>
          <w:ilvl w:val="0"/>
          <w:numId w:val="24"/>
        </w:numPr>
        <w:spacing w:line="360" w:lineRule="auto"/>
        <w:jc w:val="both"/>
        <w:rPr>
          <w:lang w:val="en-US"/>
        </w:rPr>
      </w:pPr>
      <w:r w:rsidRPr="00D25348">
        <w:rPr>
          <w:lang w:val="en-US"/>
        </w:rPr>
        <w:t>No multicollinearity: The independent variables must not correlate with each other significantly. It can be tested by analyzing the correlation matrix between the independent variables, and calculating the variance inflation factor (VIF).</w:t>
      </w:r>
    </w:p>
    <w:p w14:paraId="3E2D9589" w14:textId="08C4A32B" w:rsidR="007A7AC2" w:rsidRDefault="001B6587" w:rsidP="0037472F">
      <w:pPr>
        <w:spacing w:line="360" w:lineRule="auto"/>
        <w:ind w:firstLine="709"/>
        <w:jc w:val="both"/>
        <w:rPr>
          <w:lang w:val="en-US"/>
        </w:rPr>
      </w:pPr>
      <w:r w:rsidRPr="001B6587">
        <w:rPr>
          <w:lang w:val="en-US"/>
        </w:rPr>
        <w:t xml:space="preserve">The estimated multiple regression equation allows us to estimate the values of the coefficients (β1 to βn) that quantify the relationships between the unemployment rate and the independent variables included in the model, thereby </w:t>
      </w:r>
      <w:r>
        <w:rPr>
          <w:lang w:val="en-US"/>
        </w:rPr>
        <w:t>allowing</w:t>
      </w:r>
      <w:r w:rsidRPr="001B6587">
        <w:rPr>
          <w:lang w:val="en-US"/>
        </w:rPr>
        <w:t xml:space="preserve"> us to assess the direction </w:t>
      </w:r>
      <w:r w:rsidRPr="001B6587">
        <w:rPr>
          <w:lang w:val="en-US"/>
        </w:rPr>
        <w:lastRenderedPageBreak/>
        <w:t>and magnitude of the effect of each independent variable on the dependent variable.</w:t>
      </w:r>
      <w:r>
        <w:rPr>
          <w:lang w:val="en-US"/>
        </w:rPr>
        <w:t xml:space="preserve"> </w:t>
      </w:r>
      <w:r w:rsidR="007A7AC2" w:rsidRPr="007A7AC2">
        <w:rPr>
          <w:lang w:val="en-US"/>
        </w:rPr>
        <w:t>The estimated regression</w:t>
      </w:r>
      <w:r>
        <w:rPr>
          <w:lang w:val="en-US"/>
        </w:rPr>
        <w:t xml:space="preserve"> equation</w:t>
      </w:r>
      <w:r w:rsidR="007A7AC2" w:rsidRPr="007A7AC2">
        <w:rPr>
          <w:lang w:val="en-US"/>
        </w:rPr>
        <w:t xml:space="preserve"> can be expressed as: </w:t>
      </w:r>
    </w:p>
    <w:p w14:paraId="7515930D" w14:textId="42C06AFA" w:rsidR="0037472F" w:rsidRPr="00F91F9F" w:rsidRDefault="0037472F" w:rsidP="0037472F">
      <w:pPr>
        <w:pStyle w:val="Caption"/>
        <w:rPr>
          <w:b w:val="0"/>
          <w:bCs/>
          <w:color w:val="C00000"/>
        </w:rPr>
      </w:pPr>
      <w:r>
        <w:rPr>
          <w:noProof/>
        </w:rPr>
        <mc:AlternateContent>
          <mc:Choice Requires="wps">
            <w:drawing>
              <wp:anchor distT="45720" distB="45720" distL="114300" distR="114300" simplePos="0" relativeHeight="251668480" behindDoc="0" locked="0" layoutInCell="1" allowOverlap="1" wp14:anchorId="1DCBCBA0" wp14:editId="206C5F5D">
                <wp:simplePos x="0" y="0"/>
                <wp:positionH relativeFrom="column">
                  <wp:posOffset>5167811</wp:posOffset>
                </wp:positionH>
                <wp:positionV relativeFrom="paragraph">
                  <wp:posOffset>257810</wp:posOffset>
                </wp:positionV>
                <wp:extent cx="381000" cy="1404620"/>
                <wp:effectExtent l="0" t="0" r="0" b="0"/>
                <wp:wrapSquare wrapText="bothSides"/>
                <wp:docPr id="11977590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1404620"/>
                        </a:xfrm>
                        <a:prstGeom prst="rect">
                          <a:avLst/>
                        </a:prstGeom>
                        <a:solidFill>
                          <a:srgbClr val="FFFFFF"/>
                        </a:solidFill>
                        <a:ln w="9525">
                          <a:noFill/>
                          <a:miter lim="800000"/>
                          <a:headEnd/>
                          <a:tailEnd/>
                        </a:ln>
                      </wps:spPr>
                      <wps:txbx>
                        <w:txbxContent>
                          <w:p w14:paraId="36589D64" w14:textId="20487643" w:rsidR="0037472F" w:rsidRPr="0037472F" w:rsidRDefault="0037472F" w:rsidP="0037472F">
                            <w:pPr>
                              <w:rPr>
                                <w:lang w:val="en-US"/>
                              </w:rPr>
                            </w:pPr>
                            <w:r>
                              <w:rPr>
                                <w:lang w:val="en-US"/>
                              </w:rPr>
                              <w:t>(2)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DCBCBA0" id="_x0000_s1027" type="#_x0000_t202" style="position:absolute;margin-left:406.9pt;margin-top:20.3pt;width:30pt;height:110.6pt;z-index:2516684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" stroked="f">
                <v:textbox style="mso-fit-shape-to-text:t">
                  <w:txbxContent>
                    <w:p w14:paraId="36589D64" w14:textId="20487643" w:rsidR="0037472F" w:rsidRPr="0037472F" w:rsidRDefault="0037472F" w:rsidP="0037472F">
                      <w:pPr>
                        <w:rPr>
                          <w:lang w:val="en-US"/>
                        </w:rPr>
                      </w:pPr>
                      <w:r>
                        <w:rPr>
                          <w:lang w:val="en-US"/>
                        </w:rPr>
                        <w:t>(2)</w:t>
                      </w:r>
                    </w:p>
                  </w:txbxContent>
                </v:textbox>
                <w10:wrap type="square"/>
              </v:shape>
            </w:pict>
          </mc:Fallback>
        </mc:AlternateContent>
      </w:r>
      <w:r>
        <w:t xml:space="preserve">Formula </w:t>
      </w:r>
      <w:fldSimple w:instr=" SEQ Formula \* ARABIC ">
        <w:r w:rsidR="00EF4787">
          <w:rPr>
            <w:noProof/>
          </w:rPr>
          <w:t>2</w:t>
        </w:r>
      </w:fldSimple>
      <w:r>
        <w:t xml:space="preserve"> Estimated Multiple Regression Equation</w:t>
      </w:r>
    </w:p>
    <w:p w14:paraId="3BA6DF9E" w14:textId="46258352" w:rsidR="007A7AC2" w:rsidRPr="00F91F9F" w:rsidRDefault="0037472F" w:rsidP="0018476A">
      <w:pPr>
        <w:spacing w:line="360" w:lineRule="auto"/>
        <w:jc w:val="center"/>
        <w:rPr>
          <w:b/>
          <w:bCs/>
          <w:lang w:val="en-US"/>
        </w:rPr>
      </w:pPr>
      <m:oMathPara>
        <m:oMath>
          <m:r>
            <m:rPr>
              <m:sty m:val="b"/>
            </m:rPr>
            <w:rPr>
              <w:rFonts w:ascii="Cambria Math" w:hAnsi="Cambria Math"/>
              <w:lang w:val="en-US"/>
            </w:rPr>
            <m:t>Ŷ=b0 + b1X1 + b2X2 + … + bnXn</m:t>
          </m:r>
        </m:oMath>
      </m:oMathPara>
    </w:p>
    <w:p w14:paraId="48EB8B98" w14:textId="12C44679" w:rsidR="00CB700B" w:rsidRDefault="007A7AC2" w:rsidP="007A7AC2">
      <w:pPr>
        <w:spacing w:line="360" w:lineRule="auto"/>
        <w:jc w:val="both"/>
        <w:rPr>
          <w:lang w:val="en-US"/>
        </w:rPr>
      </w:pPr>
      <w:r w:rsidRPr="007A7AC2">
        <w:rPr>
          <w:lang w:val="en-US"/>
        </w:rPr>
        <w:t xml:space="preserve">Where </w:t>
      </w:r>
      <w:r w:rsidR="000F0366" w:rsidRPr="000F0366">
        <w:rPr>
          <w:lang w:val="en-US"/>
        </w:rPr>
        <w:t>Ŷ</w:t>
      </w:r>
      <w:r w:rsidRPr="007A7AC2">
        <w:rPr>
          <w:lang w:val="en-US"/>
        </w:rPr>
        <w:t xml:space="preserve"> is the </w:t>
      </w:r>
      <w:r w:rsidR="009B42F7">
        <w:rPr>
          <w:lang w:val="en-US"/>
        </w:rPr>
        <w:t>estimated</w:t>
      </w:r>
      <w:r w:rsidRPr="007A7AC2">
        <w:rPr>
          <w:lang w:val="en-US"/>
        </w:rPr>
        <w:t xml:space="preserve"> value of the dependent variable, X1 to X</w:t>
      </w:r>
      <w:r w:rsidR="00720A71">
        <w:rPr>
          <w:lang w:val="en-US"/>
        </w:rPr>
        <w:t>n</w:t>
      </w:r>
      <w:r w:rsidRPr="007A7AC2">
        <w:rPr>
          <w:lang w:val="en-US"/>
        </w:rPr>
        <w:t xml:space="preserve"> are the independent variables, b0 is the intercept, and b1 to b</w:t>
      </w:r>
      <w:r w:rsidR="00720A71">
        <w:rPr>
          <w:lang w:val="en-US"/>
        </w:rPr>
        <w:t>n</w:t>
      </w:r>
      <w:r w:rsidRPr="007A7AC2">
        <w:rPr>
          <w:lang w:val="en-US"/>
        </w:rPr>
        <w:t xml:space="preserve"> are the estimated coefficients obtained from the multiple regression analysis.</w:t>
      </w:r>
    </w:p>
    <w:p w14:paraId="3A1798C7" w14:textId="527C170D" w:rsidR="00032CF5" w:rsidRDefault="00C571A3" w:rsidP="00C571A3">
      <w:pPr>
        <w:spacing w:line="360" w:lineRule="auto"/>
        <w:ind w:firstLine="709"/>
        <w:jc w:val="both"/>
        <w:rPr>
          <w:lang w:val="en-US"/>
        </w:rPr>
      </w:pPr>
      <w:r w:rsidRPr="00C571A3">
        <w:rPr>
          <w:lang w:val="en-US"/>
        </w:rPr>
        <w:t>To estimate the regression coefficients, the ordinary least squares (OLS) method will be used, which minimizes the sum of squared errors between the observed and predicted values of the dependent variable</w:t>
      </w:r>
      <w:r w:rsidR="000D105C">
        <w:rPr>
          <w:lang w:val="en-US"/>
        </w:rPr>
        <w:t xml:space="preserve"> and </w:t>
      </w:r>
      <w:r w:rsidR="000D105C" w:rsidRPr="00B5796F">
        <w:rPr>
          <w:lang w:val="en-US"/>
        </w:rPr>
        <w:t>provides a measure of how well the linear regression model fits the data.</w:t>
      </w:r>
    </w:p>
    <w:p w14:paraId="6FBA45EC" w14:textId="461330DE" w:rsidR="00032CF5" w:rsidRPr="00F91F9F" w:rsidRDefault="0037472F" w:rsidP="0037472F">
      <w:pPr>
        <w:pStyle w:val="Caption"/>
        <w:rPr>
          <w:b w:val="0"/>
          <w:bCs/>
          <w:color w:val="C00000"/>
        </w:rPr>
      </w:pPr>
      <w:r>
        <w:rPr>
          <w:noProof/>
        </w:rPr>
        <mc:AlternateContent>
          <mc:Choice Requires="wps">
            <w:drawing>
              <wp:anchor distT="45720" distB="45720" distL="114300" distR="114300" simplePos="0" relativeHeight="251670528" behindDoc="0" locked="0" layoutInCell="1" allowOverlap="1" wp14:anchorId="42BBD867" wp14:editId="0AD6E9B4">
                <wp:simplePos x="0" y="0"/>
                <wp:positionH relativeFrom="column">
                  <wp:posOffset>5429431</wp:posOffset>
                </wp:positionH>
                <wp:positionV relativeFrom="paragraph">
                  <wp:posOffset>408759</wp:posOffset>
                </wp:positionV>
                <wp:extent cx="413385" cy="1404620"/>
                <wp:effectExtent l="0" t="0" r="5715" b="0"/>
                <wp:wrapSquare wrapText="bothSides"/>
                <wp:docPr id="94604656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3385" cy="1404620"/>
                        </a:xfrm>
                        <a:prstGeom prst="rect">
                          <a:avLst/>
                        </a:prstGeom>
                        <a:solidFill>
                          <a:srgbClr val="FFFFFF"/>
                        </a:solidFill>
                        <a:ln w="9525">
                          <a:noFill/>
                          <a:miter lim="800000"/>
                          <a:headEnd/>
                          <a:tailEnd/>
                        </a:ln>
                      </wps:spPr>
                      <wps:txbx>
                        <w:txbxContent>
                          <w:p w14:paraId="78934008" w14:textId="19F9CFF6" w:rsidR="0037472F" w:rsidRPr="0037472F" w:rsidRDefault="0037472F" w:rsidP="0037472F">
                            <w:pPr>
                              <w:rPr>
                                <w:lang w:val="en-US"/>
                              </w:rPr>
                            </w:pPr>
                            <w:r>
                              <w:rPr>
                                <w:lang w:val="en-US"/>
                              </w:rPr>
                              <w:t>(3)</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2BBD867" id="_x0000_s1028" type="#_x0000_t202" style="position:absolute;margin-left:427.5pt;margin-top:32.2pt;width:32.55pt;height:110.6pt;z-index:25167052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" stroked="f">
                <v:textbox style="mso-fit-shape-to-text:t">
                  <w:txbxContent>
                    <w:p w14:paraId="78934008" w14:textId="19F9CFF6" w:rsidR="0037472F" w:rsidRPr="0037472F" w:rsidRDefault="0037472F" w:rsidP="0037472F">
                      <w:pPr>
                        <w:rPr>
                          <w:lang w:val="en-US"/>
                        </w:rPr>
                      </w:pPr>
                      <w:r>
                        <w:rPr>
                          <w:lang w:val="en-US"/>
                        </w:rPr>
                        <w:t>(3)</w:t>
                      </w:r>
                    </w:p>
                  </w:txbxContent>
                </v:textbox>
                <w10:wrap type="square"/>
              </v:shape>
            </w:pict>
          </mc:Fallback>
        </mc:AlternateContent>
      </w:r>
      <w:r>
        <w:t xml:space="preserve">Formula </w:t>
      </w:r>
      <w:fldSimple w:instr=" SEQ Formula \* ARABIC ">
        <w:r w:rsidR="00EF4787">
          <w:rPr>
            <w:noProof/>
          </w:rPr>
          <w:t>3</w:t>
        </w:r>
      </w:fldSimple>
      <w:r>
        <w:t xml:space="preserve"> </w:t>
      </w:r>
      <w:r w:rsidRPr="00627E71">
        <w:t>Ordinary least squares criterion (OLS)</w:t>
      </w:r>
    </w:p>
    <w:p w14:paraId="065EBA36" w14:textId="67B3C7DF" w:rsidR="00E455A1" w:rsidRPr="00274984" w:rsidRDefault="00000000" w:rsidP="007A7AC2">
      <w:pPr>
        <w:spacing w:line="360" w:lineRule="auto"/>
        <w:jc w:val="both"/>
        <w:rPr>
          <w:b/>
          <w:bCs/>
          <w:i/>
          <w:lang w:val="en-US"/>
        </w:rPr>
      </w:pPr>
      <m:oMathPara>
        <m:oMath>
          <m:nary>
            <m:naryPr>
              <m:chr m:val="∑"/>
              <m:limLoc m:val="undOvr"/>
              <m:grow m:val="1"/>
              <m:ctrlPr>
                <w:rPr>
                  <w:rFonts w:ascii="Cambria Math" w:hAnsi="Cambria Math"/>
                  <w:b/>
                  <w:bCs/>
                  <w:i/>
                  <w:lang w:val="ru-RU"/>
                </w:rPr>
              </m:ctrlPr>
            </m:naryPr>
            <m:sub>
              <m:r>
                <m:rPr>
                  <m:sty m:val="bi"/>
                </m:rPr>
                <w:rPr>
                  <w:rFonts w:ascii="Cambria Math" w:hAnsi="Cambria Math"/>
                  <w:lang w:val="ru-RU"/>
                </w:rPr>
                <m:t>i=1</m:t>
              </m:r>
            </m:sub>
            <m:sup>
              <m:r>
                <m:rPr>
                  <m:sty m:val="bi"/>
                </m:rPr>
                <w:rPr>
                  <w:rFonts w:ascii="Cambria Math" w:hAnsi="Cambria Math"/>
                  <w:lang w:val="ru-RU"/>
                </w:rPr>
                <m:t>n</m:t>
              </m:r>
            </m:sup>
            <m:e>
              <m:sSup>
                <m:sSupPr>
                  <m:ctrlPr>
                    <w:rPr>
                      <w:rFonts w:ascii="Cambria Math" w:hAnsi="Cambria Math"/>
                      <w:b/>
                      <w:bCs/>
                      <w:i/>
                      <w:lang w:val="ru-RU"/>
                    </w:rPr>
                  </m:ctrlPr>
                </m:sSupPr>
                <m:e>
                  <m:d>
                    <m:dPr>
                      <m:ctrlPr>
                        <w:rPr>
                          <w:rFonts w:ascii="Cambria Math" w:hAnsi="Cambria Math"/>
                          <w:b/>
                          <w:bCs/>
                          <w:i/>
                          <w:lang w:val="ru-RU"/>
                        </w:rPr>
                      </m:ctrlPr>
                    </m:dPr>
                    <m:e>
                      <m:sSub>
                        <m:sSubPr>
                          <m:ctrlPr>
                            <w:rPr>
                              <w:rFonts w:ascii="Cambria Math" w:hAnsi="Cambria Math"/>
                              <w:b/>
                              <w:bCs/>
                              <w:i/>
                              <w:lang w:val="ru-RU"/>
                            </w:rPr>
                          </m:ctrlPr>
                        </m:sSubPr>
                        <m:e>
                          <m:r>
                            <m:rPr>
                              <m:sty m:val="bi"/>
                            </m:rPr>
                            <w:rPr>
                              <w:rFonts w:ascii="Cambria Math" w:hAnsi="Cambria Math"/>
                              <w:lang w:val="ru-RU"/>
                            </w:rPr>
                            <m:t>y</m:t>
                          </m:r>
                        </m:e>
                        <m:sub>
                          <m:r>
                            <m:rPr>
                              <m:sty m:val="bi"/>
                            </m:rPr>
                            <w:rPr>
                              <w:rFonts w:ascii="Cambria Math" w:hAnsi="Cambria Math"/>
                              <w:lang w:val="ru-RU"/>
                            </w:rPr>
                            <m:t>i</m:t>
                          </m:r>
                        </m:sub>
                      </m:sSub>
                      <m:r>
                        <m:rPr>
                          <m:sty m:val="bi"/>
                        </m:rPr>
                        <w:rPr>
                          <w:rFonts w:ascii="Cambria Math" w:hAnsi="Cambria Math"/>
                          <w:lang w:val="ru-RU"/>
                        </w:rPr>
                        <m:t>-</m:t>
                      </m:r>
                      <m:sSubSup>
                        <m:sSubSupPr>
                          <m:ctrlPr>
                            <w:rPr>
                              <w:rFonts w:ascii="Cambria Math" w:hAnsi="Cambria Math"/>
                              <w:b/>
                              <w:bCs/>
                              <w:i/>
                              <w:lang w:val="ru-RU"/>
                            </w:rPr>
                          </m:ctrlPr>
                        </m:sSubSupPr>
                        <m:e>
                          <m:r>
                            <m:rPr>
                              <m:sty m:val="bi"/>
                            </m:rPr>
                            <w:rPr>
                              <w:rFonts w:ascii="Cambria Math" w:hAnsi="Cambria Math"/>
                              <w:lang w:val="ru-RU"/>
                            </w:rPr>
                            <m:t>y</m:t>
                          </m:r>
                        </m:e>
                        <m:sub>
                          <m:r>
                            <m:rPr>
                              <m:sty m:val="bi"/>
                            </m:rPr>
                            <w:rPr>
                              <w:rFonts w:ascii="Cambria Math" w:hAnsi="Cambria Math"/>
                              <w:lang w:val="ru-RU"/>
                            </w:rPr>
                            <m:t>i</m:t>
                          </m:r>
                        </m:sub>
                        <m:sup>
                          <m:r>
                            <m:rPr>
                              <m:sty m:val="bi"/>
                            </m:rPr>
                            <w:rPr>
                              <w:rFonts w:ascii="Cambria Math" w:hAnsi="Cambria Math"/>
                              <w:lang w:val="ru-RU"/>
                            </w:rPr>
                            <m:t>'</m:t>
                          </m:r>
                        </m:sup>
                      </m:sSubSup>
                    </m:e>
                  </m:d>
                </m:e>
                <m:sup>
                  <m:r>
                    <m:rPr>
                      <m:sty m:val="bi"/>
                    </m:rPr>
                    <w:rPr>
                      <w:rFonts w:ascii="Cambria Math" w:hAnsi="Cambria Math"/>
                      <w:lang w:val="ru-RU"/>
                    </w:rPr>
                    <m:t>2</m:t>
                  </m:r>
                </m:sup>
              </m:sSup>
              <m:r>
                <m:rPr>
                  <m:sty m:val="bi"/>
                </m:rPr>
                <w:rPr>
                  <w:rFonts w:ascii="Cambria Math" w:hAnsi="Cambria Math"/>
                  <w:lang w:val="ru-RU"/>
                </w:rPr>
                <m:t>→min=</m:t>
              </m:r>
            </m:e>
          </m:nary>
          <m:func>
            <m:funcPr>
              <m:ctrlPr>
                <w:rPr>
                  <w:rFonts w:ascii="Cambria Math" w:hAnsi="Cambria Math"/>
                  <w:b/>
                  <w:bCs/>
                  <w:lang w:val="en-US"/>
                </w:rPr>
              </m:ctrlPr>
            </m:funcPr>
            <m:fName>
              <m:limLow>
                <m:limLowPr>
                  <m:ctrlPr>
                    <w:rPr>
                      <w:rFonts w:ascii="Cambria Math" w:hAnsi="Cambria Math"/>
                      <w:b/>
                      <w:bCs/>
                      <w:i/>
                      <w:lang w:val="en-US"/>
                    </w:rPr>
                  </m:ctrlPr>
                </m:limLowPr>
                <m:e>
                  <m:r>
                    <m:rPr>
                      <m:sty m:val="b"/>
                    </m:rPr>
                    <w:rPr>
                      <w:rFonts w:ascii="Cambria Math" w:hAnsi="Cambria Math"/>
                      <w:lang w:val="en-US"/>
                    </w:rPr>
                    <m:t>min</m:t>
                  </m:r>
                </m:e>
                <m:lim>
                  <m:sSub>
                    <m:sSubPr>
                      <m:ctrlPr>
                        <w:rPr>
                          <w:rFonts w:ascii="Cambria Math" w:hAnsi="Cambria Math"/>
                          <w:b/>
                          <w:bCs/>
                          <w:i/>
                          <w:lang w:val="en-US"/>
                        </w:rPr>
                      </m:ctrlPr>
                    </m:sSubPr>
                    <m:e>
                      <m:r>
                        <m:rPr>
                          <m:sty m:val="bi"/>
                        </m:rPr>
                        <w:rPr>
                          <w:rFonts w:ascii="Cambria Math" w:hAnsi="Cambria Math"/>
                          <w:lang w:val="en-US"/>
                        </w:rPr>
                        <m:t>b</m:t>
                      </m:r>
                    </m:e>
                    <m:sub>
                      <m:r>
                        <m:rPr>
                          <m:sty m:val="bi"/>
                        </m:rPr>
                        <w:rPr>
                          <w:rFonts w:ascii="Cambria Math" w:hAnsi="Cambria Math"/>
                          <w:lang w:val="en-US"/>
                        </w:rPr>
                        <m:t>0</m:t>
                      </m:r>
                    </m:sub>
                  </m:sSub>
                  <m:r>
                    <m:rPr>
                      <m:sty m:val="bi"/>
                    </m:rPr>
                    <w:rPr>
                      <w:rFonts w:ascii="Cambria Math" w:hAnsi="Cambria Math"/>
                      <w:lang w:val="en-US"/>
                    </w:rPr>
                    <m:t>,</m:t>
                  </m:r>
                  <m:sSub>
                    <m:sSubPr>
                      <m:ctrlPr>
                        <w:rPr>
                          <w:rFonts w:ascii="Cambria Math" w:hAnsi="Cambria Math"/>
                          <w:b/>
                          <w:bCs/>
                          <w:i/>
                          <w:lang w:val="en-US"/>
                        </w:rPr>
                      </m:ctrlPr>
                    </m:sSubPr>
                    <m:e>
                      <m:r>
                        <m:rPr>
                          <m:sty m:val="bi"/>
                        </m:rPr>
                        <w:rPr>
                          <w:rFonts w:ascii="Cambria Math" w:hAnsi="Cambria Math"/>
                          <w:lang w:val="en-US"/>
                        </w:rPr>
                        <m:t>b</m:t>
                      </m:r>
                    </m:e>
                    <m:sub>
                      <m:r>
                        <m:rPr>
                          <m:sty m:val="bi"/>
                        </m:rPr>
                        <w:rPr>
                          <w:rFonts w:ascii="Cambria Math" w:hAnsi="Cambria Math"/>
                          <w:lang w:val="en-US"/>
                        </w:rPr>
                        <m:t>1</m:t>
                      </m:r>
                    </m:sub>
                  </m:sSub>
                  <m:r>
                    <m:rPr>
                      <m:sty m:val="bi"/>
                    </m:rPr>
                    <w:rPr>
                      <w:rFonts w:ascii="Cambria Math" w:hAnsi="Cambria Math"/>
                      <w:lang w:val="en-US"/>
                    </w:rPr>
                    <m:t>,</m:t>
                  </m:r>
                  <m:r>
                    <m:rPr>
                      <m:sty m:val="b"/>
                    </m:rPr>
                    <w:rPr>
                      <w:rFonts w:ascii="Cambria Math" w:hAnsi="Cambria Math"/>
                      <w:lang w:val="en-US"/>
                    </w:rPr>
                    <m:t>…</m:t>
                  </m:r>
                  <m:r>
                    <m:rPr>
                      <m:sty m:val="bi"/>
                    </m:rPr>
                    <w:rPr>
                      <w:rFonts w:ascii="Cambria Math" w:hAnsi="Cambria Math"/>
                      <w:lang w:val="en-US"/>
                    </w:rPr>
                    <m:t>,</m:t>
                  </m:r>
                  <m:sSub>
                    <m:sSubPr>
                      <m:ctrlPr>
                        <w:rPr>
                          <w:rFonts w:ascii="Cambria Math" w:hAnsi="Cambria Math"/>
                          <w:b/>
                          <w:bCs/>
                          <w:i/>
                          <w:lang w:val="en-US"/>
                        </w:rPr>
                      </m:ctrlPr>
                    </m:sSubPr>
                    <m:e>
                      <m:r>
                        <m:rPr>
                          <m:sty m:val="bi"/>
                        </m:rPr>
                        <w:rPr>
                          <w:rFonts w:ascii="Cambria Math" w:hAnsi="Cambria Math"/>
                          <w:lang w:val="en-US"/>
                        </w:rPr>
                        <m:t>b</m:t>
                      </m:r>
                    </m:e>
                    <m:sub>
                      <m:r>
                        <m:rPr>
                          <m:sty m:val="bi"/>
                        </m:rPr>
                        <w:rPr>
                          <w:rFonts w:ascii="Cambria Math" w:hAnsi="Cambria Math"/>
                          <w:lang w:val="en-US"/>
                        </w:rPr>
                        <m:t>p</m:t>
                      </m:r>
                    </m:sub>
                  </m:sSub>
                  <m:ctrlPr>
                    <w:rPr>
                      <w:rFonts w:ascii="Cambria Math" w:hAnsi="Cambria Math"/>
                      <w:b/>
                      <w:bCs/>
                      <w:lang w:val="en-US"/>
                    </w:rPr>
                  </m:ctrlPr>
                </m:lim>
              </m:limLow>
              <m:ctrlPr>
                <w:rPr>
                  <w:rFonts w:ascii="Cambria Math" w:hAnsi="Cambria Math"/>
                  <w:b/>
                  <w:bCs/>
                  <w:i/>
                  <w:lang w:val="en-US"/>
                </w:rPr>
              </m:ctrlPr>
            </m:fName>
            <m:e>
              <m:nary>
                <m:naryPr>
                  <m:chr m:val="∑"/>
                  <m:ctrlPr>
                    <w:rPr>
                      <w:rFonts w:ascii="Cambria Math" w:hAnsi="Cambria Math"/>
                      <w:b/>
                      <w:bCs/>
                      <w:lang w:val="en-US"/>
                    </w:rPr>
                  </m:ctrlPr>
                </m:naryPr>
                <m:sub>
                  <m:r>
                    <m:rPr>
                      <m:sty m:val="bi"/>
                    </m:rPr>
                    <w:rPr>
                      <w:rFonts w:ascii="Cambria Math" w:hAnsi="Cambria Math"/>
                      <w:lang w:val="en-US"/>
                    </w:rPr>
                    <m:t>i=1</m:t>
                  </m:r>
                  <m:ctrlPr>
                    <w:rPr>
                      <w:rFonts w:ascii="Cambria Math" w:hAnsi="Cambria Math"/>
                      <w:b/>
                      <w:bCs/>
                      <w:i/>
                      <w:lang w:val="en-US"/>
                    </w:rPr>
                  </m:ctrlPr>
                </m:sub>
                <m:sup>
                  <m:r>
                    <m:rPr>
                      <m:sty m:val="bi"/>
                    </m:rPr>
                    <w:rPr>
                      <w:rFonts w:ascii="Cambria Math" w:hAnsi="Cambria Math"/>
                      <w:lang w:val="en-US"/>
                    </w:rPr>
                    <m:t>n</m:t>
                  </m:r>
                  <m:ctrlPr>
                    <w:rPr>
                      <w:rFonts w:ascii="Cambria Math" w:hAnsi="Cambria Math"/>
                      <w:b/>
                      <w:bCs/>
                      <w:i/>
                      <w:lang w:val="en-US"/>
                    </w:rPr>
                  </m:ctrlPr>
                </m:sup>
                <m:e>
                  <m:sSup>
                    <m:sSupPr>
                      <m:ctrlPr>
                        <w:rPr>
                          <w:rFonts w:ascii="Cambria Math" w:hAnsi="Cambria Math"/>
                          <w:b/>
                          <w:bCs/>
                          <w:i/>
                          <w:lang w:val="en-US"/>
                        </w:rPr>
                      </m:ctrlPr>
                    </m:sSupPr>
                    <m:e>
                      <m:d>
                        <m:dPr>
                          <m:ctrlPr>
                            <w:rPr>
                              <w:rFonts w:ascii="Cambria Math" w:hAnsi="Cambria Math"/>
                              <w:b/>
                              <w:bCs/>
                              <w:i/>
                              <w:lang w:val="en-US"/>
                            </w:rPr>
                          </m:ctrlPr>
                        </m:dPr>
                        <m:e>
                          <m:sSub>
                            <m:sSubPr>
                              <m:ctrlPr>
                                <w:rPr>
                                  <w:rFonts w:ascii="Cambria Math" w:hAnsi="Cambria Math"/>
                                  <w:b/>
                                  <w:bCs/>
                                  <w:i/>
                                  <w:lang w:val="en-US"/>
                                </w:rPr>
                              </m:ctrlPr>
                            </m:sSubPr>
                            <m:e>
                              <m:r>
                                <m:rPr>
                                  <m:sty m:val="bi"/>
                                </m:rPr>
                                <w:rPr>
                                  <w:rFonts w:ascii="Cambria Math" w:hAnsi="Cambria Math"/>
                                  <w:lang w:val="en-US"/>
                                </w:rPr>
                                <m:t>y</m:t>
                              </m:r>
                            </m:e>
                            <m:sub>
                              <m:r>
                                <m:rPr>
                                  <m:sty m:val="bi"/>
                                </m:rPr>
                                <w:rPr>
                                  <w:rFonts w:ascii="Cambria Math" w:hAnsi="Cambria Math"/>
                                  <w:lang w:val="en-US"/>
                                </w:rPr>
                                <m:t>i</m:t>
                              </m:r>
                            </m:sub>
                          </m:sSub>
                          <m:r>
                            <m:rPr>
                              <m:sty m:val="bi"/>
                            </m:rPr>
                            <w:rPr>
                              <w:rFonts w:ascii="Cambria Math" w:hAnsi="Cambria Math"/>
                              <w:lang w:val="en-US"/>
                            </w:rPr>
                            <m:t>-</m:t>
                          </m:r>
                          <m:sSub>
                            <m:sSubPr>
                              <m:ctrlPr>
                                <w:rPr>
                                  <w:rFonts w:ascii="Cambria Math" w:hAnsi="Cambria Math"/>
                                  <w:b/>
                                  <w:bCs/>
                                  <w:i/>
                                  <w:lang w:val="en-US"/>
                                </w:rPr>
                              </m:ctrlPr>
                            </m:sSubPr>
                            <m:e>
                              <m:r>
                                <m:rPr>
                                  <m:sty m:val="bi"/>
                                </m:rPr>
                                <w:rPr>
                                  <w:rFonts w:ascii="Cambria Math" w:hAnsi="Cambria Math"/>
                                  <w:lang w:val="en-US"/>
                                </w:rPr>
                                <m:t>b</m:t>
                              </m:r>
                            </m:e>
                            <m:sub>
                              <m:r>
                                <m:rPr>
                                  <m:sty m:val="bi"/>
                                </m:rPr>
                                <w:rPr>
                                  <w:rFonts w:ascii="Cambria Math" w:hAnsi="Cambria Math"/>
                                  <w:lang w:val="en-US"/>
                                </w:rPr>
                                <m:t>0</m:t>
                              </m:r>
                            </m:sub>
                          </m:sSub>
                          <m:r>
                            <m:rPr>
                              <m:sty m:val="bi"/>
                            </m:rPr>
                            <w:rPr>
                              <w:rFonts w:ascii="Cambria Math" w:hAnsi="Cambria Math"/>
                              <w:lang w:val="en-US"/>
                            </w:rPr>
                            <m:t>-</m:t>
                          </m:r>
                          <m:sSub>
                            <m:sSubPr>
                              <m:ctrlPr>
                                <w:rPr>
                                  <w:rFonts w:ascii="Cambria Math" w:hAnsi="Cambria Math"/>
                                  <w:b/>
                                  <w:bCs/>
                                  <w:i/>
                                  <w:lang w:val="en-US"/>
                                </w:rPr>
                              </m:ctrlPr>
                            </m:sSubPr>
                            <m:e>
                              <m:r>
                                <m:rPr>
                                  <m:sty m:val="bi"/>
                                </m:rPr>
                                <w:rPr>
                                  <w:rFonts w:ascii="Cambria Math" w:hAnsi="Cambria Math"/>
                                  <w:lang w:val="en-US"/>
                                </w:rPr>
                                <m:t>b</m:t>
                              </m:r>
                            </m:e>
                            <m:sub>
                              <m:r>
                                <m:rPr>
                                  <m:sty m:val="bi"/>
                                </m:rPr>
                                <w:rPr>
                                  <w:rFonts w:ascii="Cambria Math" w:hAnsi="Cambria Math"/>
                                  <w:lang w:val="en-US"/>
                                </w:rPr>
                                <m:t>1</m:t>
                              </m:r>
                            </m:sub>
                          </m:sSub>
                          <m:sSub>
                            <m:sSubPr>
                              <m:ctrlPr>
                                <w:rPr>
                                  <w:rFonts w:ascii="Cambria Math" w:hAnsi="Cambria Math"/>
                                  <w:b/>
                                  <w:bCs/>
                                  <w:i/>
                                  <w:lang w:val="en-US"/>
                                </w:rPr>
                              </m:ctrlPr>
                            </m:sSubPr>
                            <m:e>
                              <m:r>
                                <m:rPr>
                                  <m:sty m:val="bi"/>
                                </m:rPr>
                                <w:rPr>
                                  <w:rFonts w:ascii="Cambria Math" w:hAnsi="Cambria Math"/>
                                  <w:lang w:val="en-US"/>
                                </w:rPr>
                                <m:t>x</m:t>
                              </m:r>
                            </m:e>
                            <m:sub>
                              <m:r>
                                <m:rPr>
                                  <m:sty m:val="bi"/>
                                </m:rPr>
                                <w:rPr>
                                  <w:rFonts w:ascii="Cambria Math" w:hAnsi="Cambria Math"/>
                                  <w:lang w:val="en-US"/>
                                </w:rPr>
                                <m:t>i</m:t>
                              </m:r>
                              <m:r>
                                <m:rPr>
                                  <m:sty m:val="bi"/>
                                </m:rPr>
                                <w:rPr>
                                  <w:rFonts w:ascii="Cambria Math" w:hAnsi="Cambria Math"/>
                                  <w:lang w:val="en-US"/>
                                </w:rPr>
                                <m:t>1</m:t>
                              </m:r>
                            </m:sub>
                          </m:sSub>
                          <m:r>
                            <m:rPr>
                              <m:sty m:val="bi"/>
                            </m:rPr>
                            <w:rPr>
                              <w:rFonts w:ascii="Cambria Math" w:hAnsi="Cambria Math"/>
                              <w:lang w:val="en-US"/>
                            </w:rPr>
                            <m:t>-</m:t>
                          </m:r>
                          <m:sSub>
                            <m:sSubPr>
                              <m:ctrlPr>
                                <w:rPr>
                                  <w:rFonts w:ascii="Cambria Math" w:hAnsi="Cambria Math"/>
                                  <w:b/>
                                  <w:bCs/>
                                  <w:i/>
                                  <w:lang w:val="en-US"/>
                                </w:rPr>
                              </m:ctrlPr>
                            </m:sSubPr>
                            <m:e>
                              <m:r>
                                <m:rPr>
                                  <m:sty m:val="bi"/>
                                </m:rPr>
                                <w:rPr>
                                  <w:rFonts w:ascii="Cambria Math" w:hAnsi="Cambria Math"/>
                                  <w:lang w:val="en-US"/>
                                </w:rPr>
                                <m:t>b</m:t>
                              </m:r>
                            </m:e>
                            <m:sub>
                              <m:r>
                                <m:rPr>
                                  <m:sty m:val="bi"/>
                                </m:rPr>
                                <w:rPr>
                                  <w:rFonts w:ascii="Cambria Math" w:hAnsi="Cambria Math"/>
                                  <w:lang w:val="en-US"/>
                                </w:rPr>
                                <m:t>2</m:t>
                              </m:r>
                            </m:sub>
                          </m:sSub>
                          <m:sSub>
                            <m:sSubPr>
                              <m:ctrlPr>
                                <w:rPr>
                                  <w:rFonts w:ascii="Cambria Math" w:hAnsi="Cambria Math"/>
                                  <w:b/>
                                  <w:bCs/>
                                  <w:i/>
                                  <w:lang w:val="en-US"/>
                                </w:rPr>
                              </m:ctrlPr>
                            </m:sSubPr>
                            <m:e>
                              <m:r>
                                <m:rPr>
                                  <m:sty m:val="bi"/>
                                </m:rPr>
                                <w:rPr>
                                  <w:rFonts w:ascii="Cambria Math" w:hAnsi="Cambria Math"/>
                                  <w:lang w:val="en-US"/>
                                </w:rPr>
                                <m:t>x</m:t>
                              </m:r>
                            </m:e>
                            <m:sub>
                              <m:r>
                                <m:rPr>
                                  <m:sty m:val="bi"/>
                                </m:rPr>
                                <w:rPr>
                                  <w:rFonts w:ascii="Cambria Math" w:hAnsi="Cambria Math"/>
                                  <w:lang w:val="en-US"/>
                                </w:rPr>
                                <m:t>i</m:t>
                              </m:r>
                              <m:r>
                                <m:rPr>
                                  <m:sty m:val="bi"/>
                                </m:rPr>
                                <w:rPr>
                                  <w:rFonts w:ascii="Cambria Math" w:hAnsi="Cambria Math"/>
                                  <w:lang w:val="en-US"/>
                                </w:rPr>
                                <m:t>2</m:t>
                              </m:r>
                            </m:sub>
                          </m:sSub>
                          <m:r>
                            <m:rPr>
                              <m:sty m:val="bi"/>
                            </m:rPr>
                            <w:rPr>
                              <w:rFonts w:ascii="Cambria Math" w:hAnsi="Cambria Math"/>
                              <w:lang w:val="en-US"/>
                            </w:rPr>
                            <m:t>-</m:t>
                          </m:r>
                          <m:r>
                            <m:rPr>
                              <m:sty m:val="b"/>
                            </m:rPr>
                            <w:rPr>
                              <w:rFonts w:ascii="Cambria Math" w:hAnsi="Cambria Math"/>
                              <w:lang w:val="en-US"/>
                            </w:rPr>
                            <m:t>…</m:t>
                          </m:r>
                          <m:r>
                            <m:rPr>
                              <m:sty m:val="bi"/>
                            </m:rPr>
                            <w:rPr>
                              <w:rFonts w:ascii="Cambria Math" w:hAnsi="Cambria Math"/>
                              <w:lang w:val="en-US"/>
                            </w:rPr>
                            <m:t>-</m:t>
                          </m:r>
                          <m:sSub>
                            <m:sSubPr>
                              <m:ctrlPr>
                                <w:rPr>
                                  <w:rFonts w:ascii="Cambria Math" w:hAnsi="Cambria Math"/>
                                  <w:b/>
                                  <w:bCs/>
                                  <w:i/>
                                  <w:lang w:val="en-US"/>
                                </w:rPr>
                              </m:ctrlPr>
                            </m:sSubPr>
                            <m:e>
                              <m:r>
                                <m:rPr>
                                  <m:sty m:val="bi"/>
                                </m:rPr>
                                <w:rPr>
                                  <w:rFonts w:ascii="Cambria Math" w:hAnsi="Cambria Math"/>
                                  <w:lang w:val="en-US"/>
                                </w:rPr>
                                <m:t>b</m:t>
                              </m:r>
                            </m:e>
                            <m:sub>
                              <m:r>
                                <m:rPr>
                                  <m:sty m:val="bi"/>
                                </m:rPr>
                                <w:rPr>
                                  <w:rFonts w:ascii="Cambria Math" w:hAnsi="Cambria Math"/>
                                  <w:lang w:val="en-US"/>
                                </w:rPr>
                                <m:t>p</m:t>
                              </m:r>
                            </m:sub>
                          </m:sSub>
                          <m:sSub>
                            <m:sSubPr>
                              <m:ctrlPr>
                                <w:rPr>
                                  <w:rFonts w:ascii="Cambria Math" w:hAnsi="Cambria Math"/>
                                  <w:b/>
                                  <w:bCs/>
                                  <w:i/>
                                  <w:lang w:val="en-US"/>
                                </w:rPr>
                              </m:ctrlPr>
                            </m:sSubPr>
                            <m:e>
                              <m:r>
                                <m:rPr>
                                  <m:sty m:val="bi"/>
                                </m:rPr>
                                <w:rPr>
                                  <w:rFonts w:ascii="Cambria Math" w:hAnsi="Cambria Math"/>
                                  <w:lang w:val="en-US"/>
                                </w:rPr>
                                <m:t>x</m:t>
                              </m:r>
                            </m:e>
                            <m:sub>
                              <m:r>
                                <m:rPr>
                                  <m:sty m:val="bi"/>
                                </m:rPr>
                                <w:rPr>
                                  <w:rFonts w:ascii="Cambria Math" w:hAnsi="Cambria Math"/>
                                  <w:lang w:val="en-US"/>
                                </w:rPr>
                                <m:t>ip</m:t>
                              </m:r>
                            </m:sub>
                          </m:sSub>
                        </m:e>
                      </m:d>
                    </m:e>
                    <m:sup>
                      <m:r>
                        <m:rPr>
                          <m:sty m:val="bi"/>
                        </m:rPr>
                        <w:rPr>
                          <w:rFonts w:ascii="Cambria Math" w:hAnsi="Cambria Math"/>
                          <w:lang w:val="en-US"/>
                        </w:rPr>
                        <m:t>2</m:t>
                      </m:r>
                    </m:sup>
                  </m:sSup>
                  <m:ctrlPr>
                    <w:rPr>
                      <w:rFonts w:ascii="Cambria Math" w:hAnsi="Cambria Math"/>
                      <w:b/>
                      <w:bCs/>
                      <w:i/>
                      <w:lang w:val="en-US"/>
                    </w:rPr>
                  </m:ctrlPr>
                </m:e>
              </m:nary>
              <m:ctrlPr>
                <w:rPr>
                  <w:rFonts w:ascii="Cambria Math" w:hAnsi="Cambria Math"/>
                  <w:b/>
                  <w:bCs/>
                  <w:i/>
                  <w:lang w:val="en-US"/>
                </w:rPr>
              </m:ctrlPr>
            </m:e>
          </m:func>
        </m:oMath>
      </m:oMathPara>
    </w:p>
    <w:p w14:paraId="7A6835DF" w14:textId="383CFB98" w:rsidR="00274984" w:rsidRDefault="00274984" w:rsidP="007A7AC2">
      <w:pPr>
        <w:spacing w:line="360" w:lineRule="auto"/>
        <w:jc w:val="both"/>
        <w:rPr>
          <w:lang w:val="en-US"/>
        </w:rPr>
      </w:pPr>
    </w:p>
    <w:p w14:paraId="444903E8" w14:textId="437805D3" w:rsidR="00E455A1" w:rsidRDefault="000F0366" w:rsidP="00274984">
      <w:pPr>
        <w:spacing w:line="360" w:lineRule="auto"/>
        <w:ind w:firstLine="709"/>
        <w:jc w:val="both"/>
        <w:rPr>
          <w:lang w:val="en-US"/>
        </w:rPr>
      </w:pPr>
      <w:r w:rsidRPr="000F0366">
        <w:rPr>
          <w:lang w:val="en-US"/>
        </w:rPr>
        <w:t>The coefficient of determination, which has an R² notation, is a statistical measure of the goodness of fit of a multiple regression model. R² represents the proportion of variation in the dependent variable that can be explained by the independent variables included in the model (Field, 2013).</w:t>
      </w:r>
    </w:p>
    <w:p w14:paraId="7151338F" w14:textId="2A1E5A2E" w:rsidR="00274984" w:rsidRDefault="0037472F" w:rsidP="0037472F">
      <w:pPr>
        <w:pStyle w:val="Caption"/>
        <w:rPr>
          <w:lang w:val="en-US"/>
        </w:rPr>
      </w:pPr>
      <w:r>
        <w:rPr>
          <w:noProof/>
        </w:rPr>
        <mc:AlternateContent>
          <mc:Choice Requires="wps">
            <w:drawing>
              <wp:anchor distT="45720" distB="45720" distL="114300" distR="114300" simplePos="0" relativeHeight="251672576" behindDoc="0" locked="0" layoutInCell="1" allowOverlap="1" wp14:anchorId="6BA31176" wp14:editId="78AEC2BD">
                <wp:simplePos x="0" y="0"/>
                <wp:positionH relativeFrom="column">
                  <wp:posOffset>4667432</wp:posOffset>
                </wp:positionH>
                <wp:positionV relativeFrom="paragraph">
                  <wp:posOffset>273050</wp:posOffset>
                </wp:positionV>
                <wp:extent cx="413385" cy="1404620"/>
                <wp:effectExtent l="0" t="0" r="5715" b="0"/>
                <wp:wrapSquare wrapText="bothSides"/>
                <wp:docPr id="17850733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3385" cy="1404620"/>
                        </a:xfrm>
                        <a:prstGeom prst="rect">
                          <a:avLst/>
                        </a:prstGeom>
                        <a:solidFill>
                          <a:srgbClr val="FFFFFF"/>
                        </a:solidFill>
                        <a:ln w="9525">
                          <a:noFill/>
                          <a:miter lim="800000"/>
                          <a:headEnd/>
                          <a:tailEnd/>
                        </a:ln>
                      </wps:spPr>
                      <wps:txbx>
                        <w:txbxContent>
                          <w:p w14:paraId="652C4B1F" w14:textId="25484B16" w:rsidR="0037472F" w:rsidRPr="0037472F" w:rsidRDefault="0037472F" w:rsidP="0037472F">
                            <w:pPr>
                              <w:rPr>
                                <w:lang w:val="en-US"/>
                              </w:rPr>
                            </w:pPr>
                            <w:r>
                              <w:rPr>
                                <w:lang w:val="en-US"/>
                              </w:rPr>
                              <w:t>(4)</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BA31176" id="_x0000_s1029" type="#_x0000_t202" style="position:absolute;margin-left:367.5pt;margin-top:21.5pt;width:32.55pt;height:110.6pt;z-index:25167257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" stroked="f">
                <v:textbox style="mso-fit-shape-to-text:t">
                  <w:txbxContent>
                    <w:p w14:paraId="652C4B1F" w14:textId="25484B16" w:rsidR="0037472F" w:rsidRPr="0037472F" w:rsidRDefault="0037472F" w:rsidP="0037472F">
                      <w:pPr>
                        <w:rPr>
                          <w:lang w:val="en-US"/>
                        </w:rPr>
                      </w:pPr>
                      <w:r>
                        <w:rPr>
                          <w:lang w:val="en-US"/>
                        </w:rPr>
                        <w:t>(4)</w:t>
                      </w:r>
                    </w:p>
                  </w:txbxContent>
                </v:textbox>
                <w10:wrap type="square"/>
              </v:shape>
            </w:pict>
          </mc:Fallback>
        </mc:AlternateContent>
      </w:r>
      <w:r>
        <w:t xml:space="preserve">Formula </w:t>
      </w:r>
      <w:fldSimple w:instr=" SEQ Formula \* ARABIC ">
        <w:r w:rsidR="00EF4787">
          <w:rPr>
            <w:noProof/>
          </w:rPr>
          <w:t>4</w:t>
        </w:r>
      </w:fldSimple>
      <w:r>
        <w:t xml:space="preserve"> </w:t>
      </w:r>
      <w:r w:rsidRPr="00B56DDA">
        <w:t>Coefficient of determination</w:t>
      </w:r>
    </w:p>
    <w:p w14:paraId="76947EC0" w14:textId="7BF7DC59" w:rsidR="00A60D2C" w:rsidRPr="00274984" w:rsidRDefault="00000000" w:rsidP="007A7AC2">
      <w:pPr>
        <w:spacing w:line="360" w:lineRule="auto"/>
        <w:jc w:val="both"/>
        <w:rPr>
          <w:i/>
          <w:lang w:val="en-US"/>
        </w:rPr>
      </w:pPr>
      <m:oMathPara>
        <m:oMath>
          <m:sSup>
            <m:sSupPr>
              <m:ctrlPr>
                <w:rPr>
                  <w:rFonts w:ascii="Cambria Math" w:hAnsi="Cambria Math"/>
                  <w:i/>
                  <w:lang w:val="en-US"/>
                </w:rPr>
              </m:ctrlPr>
            </m:sSupPr>
            <m:e>
              <m:r>
                <w:rPr>
                  <w:rFonts w:ascii="Cambria Math" w:hAnsi="Cambria Math"/>
                  <w:lang w:val="en-US"/>
                </w:rPr>
                <m:t>R</m:t>
              </m:r>
            </m:e>
            <m:sup>
              <m:r>
                <w:rPr>
                  <w:rFonts w:ascii="Cambria Math" w:hAnsi="Cambria Math"/>
                  <w:lang w:val="en-US"/>
                </w:rPr>
                <m:t>2</m:t>
              </m:r>
            </m:sup>
          </m:sSup>
          <m:r>
            <w:rPr>
              <w:rFonts w:ascii="Cambria Math" w:hAnsi="Cambria Math"/>
              <w:lang w:val="en-US"/>
            </w:rPr>
            <m:t>=</m:t>
          </m:r>
          <m:f>
            <m:fPr>
              <m:ctrlPr>
                <w:rPr>
                  <w:rFonts w:ascii="Cambria Math" w:hAnsi="Cambria Math"/>
                  <w:lang w:val="en-US"/>
                </w:rPr>
              </m:ctrlPr>
            </m:fPr>
            <m:num>
              <m:r>
                <w:rPr>
                  <w:rFonts w:ascii="Cambria Math" w:hAnsi="Cambria Math"/>
                  <w:lang w:val="en-US"/>
                </w:rPr>
                <m:t>SSR</m:t>
              </m:r>
              <m:ctrlPr>
                <w:rPr>
                  <w:rFonts w:ascii="Cambria Math" w:hAnsi="Cambria Math"/>
                  <w:i/>
                  <w:lang w:val="en-US"/>
                </w:rPr>
              </m:ctrlPr>
            </m:num>
            <m:den>
              <m:r>
                <w:rPr>
                  <w:rFonts w:ascii="Cambria Math" w:hAnsi="Cambria Math"/>
                  <w:lang w:val="en-US"/>
                </w:rPr>
                <m:t>SST</m:t>
              </m:r>
              <m:ctrlPr>
                <w:rPr>
                  <w:rFonts w:ascii="Cambria Math" w:hAnsi="Cambria Math"/>
                  <w:i/>
                  <w:lang w:val="en-US"/>
                </w:rPr>
              </m:ctrlPr>
            </m:den>
          </m:f>
        </m:oMath>
      </m:oMathPara>
    </w:p>
    <w:p w14:paraId="0388BEF0" w14:textId="5CE929A3" w:rsidR="00274984" w:rsidRDefault="000F0366" w:rsidP="007A7AC2">
      <w:pPr>
        <w:spacing w:line="360" w:lineRule="auto"/>
        <w:jc w:val="both"/>
        <w:rPr>
          <w:lang w:val="en-US"/>
        </w:rPr>
      </w:pPr>
      <w:r>
        <w:rPr>
          <w:lang w:val="en-US"/>
        </w:rPr>
        <w:t>W</w:t>
      </w:r>
      <w:r w:rsidRPr="000F0366">
        <w:rPr>
          <w:lang w:val="en-US"/>
        </w:rPr>
        <w:t>here SSR stands for the sum of squares due to regression, and SST is the total sum of squares</w:t>
      </w:r>
    </w:p>
    <w:p w14:paraId="4FA490C9" w14:textId="77777777" w:rsidR="000F0366" w:rsidRDefault="000F0366" w:rsidP="007A7AC2">
      <w:pPr>
        <w:spacing w:line="360" w:lineRule="auto"/>
        <w:jc w:val="both"/>
        <w:rPr>
          <w:lang w:val="en-US"/>
        </w:rPr>
      </w:pPr>
    </w:p>
    <w:p w14:paraId="143FE15F" w14:textId="4F318BF5" w:rsidR="00274984" w:rsidRDefault="00274984" w:rsidP="00274984">
      <w:pPr>
        <w:spacing w:line="360" w:lineRule="auto"/>
        <w:ind w:firstLine="709"/>
        <w:jc w:val="both"/>
        <w:rPr>
          <w:lang w:val="en-US"/>
        </w:rPr>
      </w:pPr>
      <w:r w:rsidRPr="00274984">
        <w:rPr>
          <w:lang w:val="en-US"/>
        </w:rPr>
        <w:t>For determining the statistical significance of coefficients in the multiple regression model, a t-test is used. Typically, the following steps are used to perform the t-test:</w:t>
      </w:r>
    </w:p>
    <w:p w14:paraId="7341DBAE" w14:textId="0EF8A2A8" w:rsidR="0037472F" w:rsidRDefault="00EF4787" w:rsidP="00EF4787">
      <w:pPr>
        <w:pStyle w:val="Caption"/>
        <w:rPr>
          <w:lang w:val="en-US"/>
        </w:rPr>
      </w:pPr>
      <w:r>
        <w:t xml:space="preserve">Formula </w:t>
      </w:r>
      <w:fldSimple w:instr=" SEQ Formula \* ARABIC ">
        <w:r>
          <w:rPr>
            <w:noProof/>
          </w:rPr>
          <w:t>5</w:t>
        </w:r>
      </w:fldSimple>
      <w:r>
        <w:t xml:space="preserve"> T-Test</w:t>
      </w:r>
      <w:r w:rsidR="0037472F">
        <w:rPr>
          <w:noProof/>
        </w:rPr>
        <mc:AlternateContent>
          <mc:Choice Requires="wps">
            <w:drawing>
              <wp:anchor distT="45720" distB="45720" distL="114300" distR="114300" simplePos="0" relativeHeight="251664384" behindDoc="0" locked="0" layoutInCell="1" allowOverlap="1" wp14:anchorId="01BC9475" wp14:editId="5724F6A5">
                <wp:simplePos x="0" y="0"/>
                <wp:positionH relativeFrom="column">
                  <wp:posOffset>4732655</wp:posOffset>
                </wp:positionH>
                <wp:positionV relativeFrom="paragraph">
                  <wp:posOffset>282575</wp:posOffset>
                </wp:positionV>
                <wp:extent cx="445770" cy="140462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5770" cy="1404620"/>
                        </a:xfrm>
                        <a:prstGeom prst="rect">
                          <a:avLst/>
                        </a:prstGeom>
                        <a:solidFill>
                          <a:srgbClr val="FFFFFF"/>
                        </a:solidFill>
                        <a:ln w="9525">
                          <a:noFill/>
                          <a:miter lim="800000"/>
                          <a:headEnd/>
                          <a:tailEnd/>
                        </a:ln>
                      </wps:spPr>
                      <wps:txbx>
                        <w:txbxContent>
                          <w:p w14:paraId="0B5695CB" w14:textId="508C06B0" w:rsidR="0037472F" w:rsidRPr="0037472F" w:rsidRDefault="0037472F">
                            <w:pPr>
                              <w:rPr>
                                <w:lang w:val="en-US"/>
                              </w:rPr>
                            </w:pPr>
                            <w:r>
                              <w:rPr>
                                <w:lang w:val="en-US"/>
                              </w:rPr>
                              <w:t>(5)</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1BC9475" id="_x0000_s1030" type="#_x0000_t202" style="position:absolute;margin-left:372.65pt;margin-top:22.25pt;width:35.1pt;height:110.6pt;z-index:25166438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" stroked="f">
                <v:textbox style="mso-fit-shape-to-text:t">
                  <w:txbxContent>
                    <w:p w14:paraId="0B5695CB" w14:textId="508C06B0" w:rsidR="0037472F" w:rsidRPr="0037472F" w:rsidRDefault="0037472F">
                      <w:pPr>
                        <w:rPr>
                          <w:lang w:val="en-US"/>
                        </w:rPr>
                      </w:pPr>
                      <w:r>
                        <w:rPr>
                          <w:lang w:val="en-US"/>
                        </w:rPr>
                        <w:t>(5)</w:t>
                      </w:r>
                    </w:p>
                  </w:txbxContent>
                </v:textbox>
                <w10:wrap type="square"/>
              </v:shape>
            </w:pict>
          </mc:Fallback>
        </mc:AlternateContent>
      </w:r>
    </w:p>
    <w:p w14:paraId="61417D03" w14:textId="00D11F8E" w:rsidR="00274984" w:rsidRPr="00274984" w:rsidRDefault="00274984" w:rsidP="007A7AC2">
      <w:pPr>
        <w:spacing w:line="360" w:lineRule="auto"/>
        <w:jc w:val="both"/>
        <w:rPr>
          <w:lang w:val="en-US"/>
        </w:rPr>
      </w:pPr>
      <m:oMathPara>
        <m:oMath>
          <m:r>
            <w:rPr>
              <w:rFonts w:ascii="Cambria Math" w:hAnsi="Cambria Math"/>
              <w:lang w:val="en-US"/>
            </w:rPr>
            <m:t>t=</m:t>
          </m:r>
          <m:f>
            <m:fPr>
              <m:ctrlPr>
                <w:rPr>
                  <w:rFonts w:ascii="Cambria Math" w:hAnsi="Cambria Math"/>
                  <w:lang w:val="en-US"/>
                </w:rPr>
              </m:ctrlPr>
            </m:fPr>
            <m:num>
              <m:acc>
                <m:accPr>
                  <m:ctrlPr>
                    <w:rPr>
                      <w:rFonts w:ascii="Cambria Math" w:hAnsi="Cambria Math"/>
                      <w:lang w:val="en-US"/>
                    </w:rPr>
                  </m:ctrlPr>
                </m:accPr>
                <m:e>
                  <m:sSub>
                    <m:sSubPr>
                      <m:ctrlPr>
                        <w:rPr>
                          <w:rFonts w:ascii="Cambria Math" w:hAnsi="Cambria Math"/>
                          <w:i/>
                          <w:lang w:val="en-US"/>
                        </w:rPr>
                      </m:ctrlPr>
                    </m:sSubPr>
                    <m:e>
                      <m:r>
                        <m:rPr>
                          <m:sty m:val="p"/>
                        </m:rPr>
                        <w:rPr>
                          <w:rFonts w:ascii="Cambria Math" w:hAnsi="Cambria Math"/>
                          <w:lang w:val="en-US"/>
                        </w:rPr>
                        <m:t>β</m:t>
                      </m:r>
                    </m:e>
                    <m:sub>
                      <m:r>
                        <w:rPr>
                          <w:rFonts w:ascii="Cambria Math" w:hAnsi="Cambria Math"/>
                          <w:lang w:val="en-US"/>
                        </w:rPr>
                        <m:t>i</m:t>
                      </m:r>
                    </m:sub>
                  </m:sSub>
                </m:e>
              </m:acc>
              <m:r>
                <w:rPr>
                  <w:rFonts w:ascii="Cambria Math" w:hAnsi="Cambria Math"/>
                  <w:lang w:val="en-US"/>
                </w:rPr>
                <m:t>-0</m:t>
              </m:r>
              <m:ctrlPr>
                <w:rPr>
                  <w:rFonts w:ascii="Cambria Math" w:hAnsi="Cambria Math"/>
                  <w:i/>
                  <w:lang w:val="en-US"/>
                </w:rPr>
              </m:ctrlPr>
            </m:num>
            <m:den>
              <m:r>
                <w:rPr>
                  <w:rFonts w:ascii="Cambria Math" w:hAnsi="Cambria Math"/>
                  <w:lang w:val="en-US"/>
                </w:rPr>
                <m:t>SE</m:t>
              </m:r>
              <m:d>
                <m:dPr>
                  <m:ctrlPr>
                    <w:rPr>
                      <w:rFonts w:ascii="Cambria Math" w:hAnsi="Cambria Math"/>
                      <w:lang w:val="en-US"/>
                    </w:rPr>
                  </m:ctrlPr>
                </m:dPr>
                <m:e>
                  <m:acc>
                    <m:accPr>
                      <m:ctrlPr>
                        <w:rPr>
                          <w:rFonts w:ascii="Cambria Math" w:hAnsi="Cambria Math"/>
                          <w:lang w:val="en-US"/>
                        </w:rPr>
                      </m:ctrlPr>
                    </m:accPr>
                    <m:e>
                      <m:sSub>
                        <m:sSubPr>
                          <m:ctrlPr>
                            <w:rPr>
                              <w:rFonts w:ascii="Cambria Math" w:hAnsi="Cambria Math"/>
                              <w:i/>
                              <w:lang w:val="en-US"/>
                            </w:rPr>
                          </m:ctrlPr>
                        </m:sSubPr>
                        <m:e>
                          <m:r>
                            <m:rPr>
                              <m:sty m:val="p"/>
                            </m:rPr>
                            <w:rPr>
                              <w:rFonts w:ascii="Cambria Math" w:hAnsi="Cambria Math"/>
                              <w:lang w:val="en-US"/>
                            </w:rPr>
                            <m:t>β</m:t>
                          </m:r>
                        </m:e>
                        <m:sub>
                          <m:r>
                            <w:rPr>
                              <w:rFonts w:ascii="Cambria Math" w:hAnsi="Cambria Math"/>
                              <w:lang w:val="en-US"/>
                            </w:rPr>
                            <m:t>i</m:t>
                          </m:r>
                        </m:sub>
                      </m:sSub>
                    </m:e>
                  </m:acc>
                  <m:ctrlPr>
                    <w:rPr>
                      <w:rFonts w:ascii="Cambria Math" w:hAnsi="Cambria Math"/>
                      <w:i/>
                      <w:lang w:val="en-US"/>
                    </w:rPr>
                  </m:ctrlPr>
                </m:e>
              </m:d>
              <m:ctrlPr>
                <w:rPr>
                  <w:rFonts w:ascii="Cambria Math" w:hAnsi="Cambria Math"/>
                  <w:i/>
                  <w:lang w:val="en-US"/>
                </w:rPr>
              </m:ctrlPr>
            </m:den>
          </m:f>
        </m:oMath>
      </m:oMathPara>
    </w:p>
    <w:p w14:paraId="2D4C4BE3" w14:textId="5B07E6DC" w:rsidR="000F0366" w:rsidRPr="000F0366" w:rsidRDefault="000F0366" w:rsidP="000F0366">
      <w:pPr>
        <w:spacing w:line="360" w:lineRule="auto"/>
        <w:jc w:val="both"/>
        <w:rPr>
          <w:lang w:val="en-US"/>
        </w:rPr>
      </w:pPr>
      <w:r>
        <w:rPr>
          <w:lang w:val="en-US"/>
        </w:rPr>
        <w:t>W</w:t>
      </w:r>
      <w:r w:rsidRPr="000F0366">
        <w:rPr>
          <w:lang w:val="en-US"/>
        </w:rPr>
        <w:t xml:space="preserve">here  </w:t>
      </w:r>
      <m:oMath>
        <m:r>
          <w:rPr>
            <w:rFonts w:ascii="Cambria Math" w:hAnsi="Cambria Math"/>
            <w:lang w:val="en-US"/>
          </w:rPr>
          <m:t>SE</m:t>
        </m:r>
        <m:d>
          <m:dPr>
            <m:ctrlPr>
              <w:rPr>
                <w:rFonts w:ascii="Cambria Math" w:hAnsi="Cambria Math"/>
                <w:lang w:val="en-US"/>
              </w:rPr>
            </m:ctrlPr>
          </m:dPr>
          <m:e>
            <m:acc>
              <m:accPr>
                <m:ctrlPr>
                  <w:rPr>
                    <w:rFonts w:ascii="Cambria Math" w:hAnsi="Cambria Math"/>
                    <w:lang w:val="en-US"/>
                  </w:rPr>
                </m:ctrlPr>
              </m:accPr>
              <m:e>
                <m:sSub>
                  <m:sSubPr>
                    <m:ctrlPr>
                      <w:rPr>
                        <w:rFonts w:ascii="Cambria Math" w:hAnsi="Cambria Math"/>
                        <w:i/>
                        <w:lang w:val="en-US"/>
                      </w:rPr>
                    </m:ctrlPr>
                  </m:sSubPr>
                  <m:e>
                    <m:r>
                      <m:rPr>
                        <m:sty m:val="p"/>
                      </m:rPr>
                      <w:rPr>
                        <w:rFonts w:ascii="Cambria Math" w:hAnsi="Cambria Math"/>
                        <w:lang w:val="en-US"/>
                      </w:rPr>
                      <m:t>β</m:t>
                    </m:r>
                  </m:e>
                  <m:sub>
                    <m:r>
                      <w:rPr>
                        <w:rFonts w:ascii="Cambria Math" w:hAnsi="Cambria Math"/>
                        <w:lang w:val="en-US"/>
                      </w:rPr>
                      <m:t>i</m:t>
                    </m:r>
                  </m:sub>
                </m:sSub>
              </m:e>
            </m:acc>
            <m:ctrlPr>
              <w:rPr>
                <w:rFonts w:ascii="Cambria Math" w:hAnsi="Cambria Math"/>
                <w:i/>
                <w:lang w:val="en-US"/>
              </w:rPr>
            </m:ctrlPr>
          </m:e>
        </m:d>
      </m:oMath>
      <w:r>
        <w:rPr>
          <w:lang w:val="en-US"/>
        </w:rPr>
        <w:t xml:space="preserve"> </w:t>
      </w:r>
      <w:r w:rsidRPr="000F0366">
        <w:rPr>
          <w:lang w:val="en-US"/>
        </w:rPr>
        <w:t>represents the standard error of the coefficient βi.</w:t>
      </w:r>
    </w:p>
    <w:p w14:paraId="78702639" w14:textId="5010BDC0" w:rsidR="00274984" w:rsidRPr="00274984" w:rsidRDefault="00274984" w:rsidP="00274984">
      <w:pPr>
        <w:pStyle w:val="ListParagraph"/>
        <w:numPr>
          <w:ilvl w:val="0"/>
          <w:numId w:val="25"/>
        </w:numPr>
        <w:spacing w:line="360" w:lineRule="auto"/>
        <w:jc w:val="both"/>
        <w:rPr>
          <w:lang w:val="en-US"/>
        </w:rPr>
      </w:pPr>
      <w:r w:rsidRPr="00274984">
        <w:rPr>
          <w:lang w:val="en-US"/>
        </w:rPr>
        <w:t>Hypothesis formulation: null and alternative hypotheses about the parameters.</w:t>
      </w:r>
    </w:p>
    <w:p w14:paraId="01774BE0" w14:textId="22F0C484" w:rsidR="00274984" w:rsidRPr="00274984" w:rsidRDefault="00274984" w:rsidP="00274984">
      <w:pPr>
        <w:pStyle w:val="ListParagraph"/>
        <w:numPr>
          <w:ilvl w:val="0"/>
          <w:numId w:val="25"/>
        </w:numPr>
        <w:spacing w:line="360" w:lineRule="auto"/>
        <w:jc w:val="both"/>
        <w:rPr>
          <w:lang w:val="en-US"/>
        </w:rPr>
      </w:pPr>
      <w:r w:rsidRPr="00274984">
        <w:rPr>
          <w:lang w:val="en-US"/>
        </w:rPr>
        <w:lastRenderedPageBreak/>
        <w:t>Significance level selection: level of significance, typically 5%, 1% or 0,1%.</w:t>
      </w:r>
    </w:p>
    <w:p w14:paraId="58A68AE5" w14:textId="70F97A11" w:rsidR="00274984" w:rsidRPr="00274984" w:rsidRDefault="00274984" w:rsidP="00274984">
      <w:pPr>
        <w:pStyle w:val="ListParagraph"/>
        <w:numPr>
          <w:ilvl w:val="0"/>
          <w:numId w:val="25"/>
        </w:numPr>
        <w:spacing w:line="360" w:lineRule="auto"/>
        <w:jc w:val="both"/>
        <w:rPr>
          <w:lang w:val="en-US"/>
        </w:rPr>
      </w:pPr>
      <w:r w:rsidRPr="00274984">
        <w:rPr>
          <w:lang w:val="en-US"/>
        </w:rPr>
        <w:t>T-value: calculation of t-value using the sample data and the estimated parameters.</w:t>
      </w:r>
    </w:p>
    <w:p w14:paraId="082B47B7" w14:textId="129485B5" w:rsidR="00274984" w:rsidRPr="00274984" w:rsidRDefault="00274984" w:rsidP="00274984">
      <w:pPr>
        <w:pStyle w:val="ListParagraph"/>
        <w:numPr>
          <w:ilvl w:val="0"/>
          <w:numId w:val="25"/>
        </w:numPr>
        <w:spacing w:line="360" w:lineRule="auto"/>
        <w:jc w:val="both"/>
        <w:rPr>
          <w:lang w:val="en-US"/>
        </w:rPr>
      </w:pPr>
      <w:r w:rsidRPr="00274984">
        <w:rPr>
          <w:lang w:val="en-US"/>
        </w:rPr>
        <w:t>Critical value: determination of the t-critical value from a t-distribution table.</w:t>
      </w:r>
    </w:p>
    <w:p w14:paraId="7F6AF239" w14:textId="39AB38B6" w:rsidR="00274984" w:rsidRPr="00274984" w:rsidRDefault="00274984" w:rsidP="00274984">
      <w:pPr>
        <w:pStyle w:val="ListParagraph"/>
        <w:numPr>
          <w:ilvl w:val="0"/>
          <w:numId w:val="25"/>
        </w:numPr>
        <w:spacing w:line="360" w:lineRule="auto"/>
        <w:jc w:val="both"/>
        <w:rPr>
          <w:lang w:val="en-US"/>
        </w:rPr>
      </w:pPr>
      <w:r w:rsidRPr="00274984">
        <w:rPr>
          <w:lang w:val="en-US"/>
        </w:rPr>
        <w:t>Comparison: compare calculated t-value with the critical t-value to make a decision.</w:t>
      </w:r>
    </w:p>
    <w:p w14:paraId="7A24BE66" w14:textId="00ED7D2C" w:rsidR="00B67F7E" w:rsidRDefault="00274984" w:rsidP="00B67F7E">
      <w:pPr>
        <w:pStyle w:val="ListParagraph"/>
        <w:numPr>
          <w:ilvl w:val="0"/>
          <w:numId w:val="25"/>
        </w:numPr>
        <w:spacing w:line="360" w:lineRule="auto"/>
        <w:jc w:val="both"/>
        <w:rPr>
          <w:lang w:val="en-US"/>
        </w:rPr>
      </w:pPr>
      <w:r w:rsidRPr="00274984">
        <w:rPr>
          <w:lang w:val="en-US"/>
        </w:rPr>
        <w:t>Hypothesis testing: Test the null hypothesis and make a decision whether to reject or not reject it based on the comparison of the calculated t-value and the critical t-value</w:t>
      </w:r>
      <w:bookmarkStart w:id="8" w:name="_Toc97129115"/>
    </w:p>
    <w:p w14:paraId="2222579C" w14:textId="77777777" w:rsidR="00B67F7E" w:rsidRDefault="00B67F7E" w:rsidP="00B67F7E">
      <w:pPr>
        <w:spacing w:line="360" w:lineRule="auto"/>
        <w:jc w:val="both"/>
        <w:rPr>
          <w:lang w:val="en-US"/>
        </w:rPr>
      </w:pPr>
    </w:p>
    <w:p w14:paraId="54FE016B" w14:textId="77777777" w:rsidR="00B67F7E" w:rsidRDefault="00B67F7E" w:rsidP="00B67F7E">
      <w:pPr>
        <w:spacing w:line="360" w:lineRule="auto"/>
        <w:jc w:val="both"/>
        <w:rPr>
          <w:lang w:val="en-US"/>
        </w:rPr>
      </w:pPr>
    </w:p>
    <w:p w14:paraId="40BF8AE2" w14:textId="77777777" w:rsidR="00B67F7E" w:rsidRDefault="00B67F7E" w:rsidP="00B67F7E">
      <w:pPr>
        <w:spacing w:line="360" w:lineRule="auto"/>
        <w:jc w:val="both"/>
        <w:rPr>
          <w:lang w:val="en-US"/>
        </w:rPr>
      </w:pPr>
    </w:p>
    <w:p w14:paraId="1E4E3319" w14:textId="77777777" w:rsidR="00B67F7E" w:rsidRDefault="00B67F7E" w:rsidP="00B67F7E">
      <w:pPr>
        <w:spacing w:line="360" w:lineRule="auto"/>
        <w:jc w:val="both"/>
        <w:rPr>
          <w:lang w:val="en-US"/>
        </w:rPr>
      </w:pPr>
    </w:p>
    <w:p w14:paraId="770BBDFC" w14:textId="77777777" w:rsidR="00B67F7E" w:rsidRDefault="00B67F7E" w:rsidP="00B67F7E">
      <w:pPr>
        <w:spacing w:line="360" w:lineRule="auto"/>
        <w:jc w:val="both"/>
        <w:rPr>
          <w:lang w:val="en-US"/>
        </w:rPr>
      </w:pPr>
    </w:p>
    <w:p w14:paraId="6558DAE0" w14:textId="77777777" w:rsidR="00B67F7E" w:rsidRPr="00B67F7E" w:rsidRDefault="00B67F7E" w:rsidP="00B67F7E">
      <w:pPr>
        <w:spacing w:line="360" w:lineRule="auto"/>
        <w:jc w:val="both"/>
        <w:rPr>
          <w:lang w:val="en-US"/>
        </w:rPr>
      </w:pPr>
    </w:p>
    <w:p w14:paraId="2436BBB9" w14:textId="44912CE3" w:rsidR="004C5A77" w:rsidRPr="007861F0" w:rsidRDefault="00850730" w:rsidP="00BF56E5">
      <w:pPr>
        <w:pStyle w:val="Heading1"/>
        <w:rPr>
          <w:lang w:val="en-GB"/>
        </w:rPr>
      </w:pPr>
      <w:bookmarkStart w:id="9" w:name="_Toc129816615"/>
      <w:r>
        <w:rPr>
          <w:lang w:val="en-GB"/>
        </w:rPr>
        <w:t xml:space="preserve">Literature </w:t>
      </w:r>
      <w:r w:rsidR="00377546">
        <w:rPr>
          <w:lang w:val="en-GB"/>
        </w:rPr>
        <w:t>R</w:t>
      </w:r>
      <w:r w:rsidR="001E7942">
        <w:rPr>
          <w:lang w:val="en-GB"/>
        </w:rPr>
        <w:t>eview</w:t>
      </w:r>
      <w:bookmarkEnd w:id="8"/>
      <w:bookmarkEnd w:id="9"/>
    </w:p>
    <w:p w14:paraId="0CF24B17" w14:textId="45F512A1" w:rsidR="00AA79F1" w:rsidRPr="005917F9" w:rsidRDefault="005917F9" w:rsidP="005917F9">
      <w:pPr>
        <w:pStyle w:val="Heading2"/>
        <w:rPr>
          <w:lang w:val="en-GB"/>
        </w:rPr>
      </w:pPr>
      <w:bookmarkStart w:id="10" w:name="_Toc129816616"/>
      <w:r>
        <w:rPr>
          <w:lang w:val="en-GB"/>
        </w:rPr>
        <w:t>Introduction to Unemployment</w:t>
      </w:r>
      <w:bookmarkEnd w:id="10"/>
    </w:p>
    <w:p w14:paraId="4637638F" w14:textId="529B89CE" w:rsidR="00AA79F1" w:rsidRPr="00BB1BD9" w:rsidRDefault="005917F9" w:rsidP="00AA79F1">
      <w:pPr>
        <w:pStyle w:val="Heading3"/>
        <w:rPr>
          <w:lang w:val="en-GB"/>
        </w:rPr>
      </w:pPr>
      <w:bookmarkStart w:id="11" w:name="_Toc129816617"/>
      <w:r w:rsidRPr="005917F9">
        <w:rPr>
          <w:lang w:val="en-GB"/>
        </w:rPr>
        <w:t>Official</w:t>
      </w:r>
      <w:r>
        <w:rPr>
          <w:lang w:val="en-GB"/>
        </w:rPr>
        <w:t xml:space="preserve"> definition</w:t>
      </w:r>
      <w:r w:rsidRPr="005917F9">
        <w:rPr>
          <w:lang w:val="en-GB"/>
        </w:rPr>
        <w:t xml:space="preserve"> of unemployment</w:t>
      </w:r>
      <w:bookmarkEnd w:id="11"/>
    </w:p>
    <w:p w14:paraId="4CA84E62" w14:textId="32C7D8C0" w:rsidR="0082016D" w:rsidRPr="0082016D" w:rsidRDefault="0082016D" w:rsidP="0082016D">
      <w:pPr>
        <w:spacing w:line="360" w:lineRule="auto"/>
        <w:ind w:firstLine="578"/>
        <w:jc w:val="both"/>
        <w:rPr>
          <w:lang w:val="en-US"/>
        </w:rPr>
      </w:pPr>
      <w:r w:rsidRPr="0082016D">
        <w:rPr>
          <w:lang w:val="en-US"/>
        </w:rPr>
        <w:t>The Bureau of Labor Statistics provides the official definition of unemployment in the United States, which is based on three criteria: individuals who are not currently employed, have actively looked for work within the past four weeks, and are currently available for work. This definition provides a clear and consistent framework for measuring unemployment across different regions and time periods.</w:t>
      </w:r>
    </w:p>
    <w:p w14:paraId="2DCB2453" w14:textId="233CCE82" w:rsidR="00C54591" w:rsidRPr="00E446BC" w:rsidRDefault="00C54591" w:rsidP="00C54591">
      <w:pPr>
        <w:spacing w:line="360" w:lineRule="auto"/>
        <w:ind w:firstLine="578"/>
        <w:jc w:val="both"/>
        <w:rPr>
          <w:lang w:val="en-US"/>
        </w:rPr>
      </w:pPr>
      <w:r w:rsidRPr="00C54591">
        <w:rPr>
          <w:lang w:val="en-US"/>
        </w:rPr>
        <w:t>However, some researchers have proposed alternative definitions of unemployment that take into account other aspects of labor market activity. For example, Dooley</w:t>
      </w:r>
      <w:r>
        <w:rPr>
          <w:lang w:val="en-US"/>
        </w:rPr>
        <w:t xml:space="preserve"> M.D</w:t>
      </w:r>
      <w:r w:rsidRPr="00C54591">
        <w:rPr>
          <w:lang w:val="en-US"/>
        </w:rPr>
        <w:t xml:space="preserve"> define</w:t>
      </w:r>
      <w:r>
        <w:rPr>
          <w:lang w:val="en-US"/>
        </w:rPr>
        <w:t>s</w:t>
      </w:r>
      <w:r w:rsidRPr="00C54591">
        <w:rPr>
          <w:lang w:val="en-US"/>
        </w:rPr>
        <w:t xml:space="preserve"> "structural unemployment" as the persistent mismatch between the skills and abilities of workers and the requirements of available jobs, and "cyclical unemployment" as the temporary unemployment that results from fluctuations in economic activity</w:t>
      </w:r>
      <w:r w:rsidR="00D67F46">
        <w:rPr>
          <w:lang w:val="en-US"/>
        </w:rPr>
        <w:t xml:space="preserve"> (Dooley, 1984).</w:t>
      </w:r>
    </w:p>
    <w:p w14:paraId="7FDEB30E" w14:textId="467FB1B3" w:rsidR="00C54591" w:rsidRPr="00E446BC" w:rsidRDefault="00C54591" w:rsidP="0082016D">
      <w:pPr>
        <w:spacing w:line="360" w:lineRule="auto"/>
        <w:ind w:firstLine="578"/>
        <w:jc w:val="both"/>
        <w:rPr>
          <w:lang w:val="en-US"/>
        </w:rPr>
      </w:pPr>
      <w:r w:rsidRPr="00C54591">
        <w:rPr>
          <w:lang w:val="en-US"/>
        </w:rPr>
        <w:t xml:space="preserve">Other researchers have proposed even more nuanced definitions of unemployment that take into account different types of unemployment or the effects of unemployment on individuals and society. For instance, </w:t>
      </w:r>
      <w:r>
        <w:rPr>
          <w:lang w:val="en-US"/>
        </w:rPr>
        <w:t>Molloy R. and Smith C. determine</w:t>
      </w:r>
      <w:r w:rsidRPr="00C54591">
        <w:rPr>
          <w:lang w:val="en-US"/>
        </w:rPr>
        <w:t xml:space="preserve"> "involuntary nonemployment" as the condition of being not currently employed but willing and able to work. This definition is broader than the BLS definition and includes individuals who are not actively seeking work but would like to be working</w:t>
      </w:r>
      <w:r w:rsidR="00D67F46">
        <w:rPr>
          <w:lang w:val="en-US"/>
        </w:rPr>
        <w:t xml:space="preserve"> (Molley, 2011)</w:t>
      </w:r>
    </w:p>
    <w:p w14:paraId="6E01F0F8" w14:textId="6A0AE08B" w:rsidR="00AA79F1" w:rsidRPr="00BB1BD9" w:rsidRDefault="00B146EB" w:rsidP="00AA79F1">
      <w:pPr>
        <w:pStyle w:val="Heading3"/>
        <w:rPr>
          <w:lang w:val="en-GB"/>
        </w:rPr>
      </w:pPr>
      <w:bookmarkStart w:id="12" w:name="_Toc129816618"/>
      <w:r>
        <w:rPr>
          <w:lang w:val="en-GB"/>
        </w:rPr>
        <w:lastRenderedPageBreak/>
        <w:t>Unemployment measurement</w:t>
      </w:r>
      <w:bookmarkEnd w:id="12"/>
    </w:p>
    <w:p w14:paraId="732FF075" w14:textId="4FEA2EDB" w:rsidR="00B146EB" w:rsidRDefault="00B146EB" w:rsidP="00B146EB">
      <w:pPr>
        <w:spacing w:line="360" w:lineRule="auto"/>
        <w:ind w:firstLine="578"/>
        <w:jc w:val="both"/>
        <w:rPr>
          <w:lang w:val="en-US"/>
        </w:rPr>
      </w:pPr>
      <w:r w:rsidRPr="00B146EB">
        <w:rPr>
          <w:lang w:val="en-US"/>
        </w:rPr>
        <w:t>Unemployment is measured using a variety of different metrics that provide insight into various aspects of the labor market. The most commonly cited measure of unemployment in the United States is the U-3 measure provided by the Bureau of Labor Statistics. This measure counts individuals who are unemployed and actively seeking work as a percentage of the labor force. The labor force includes individuals who are either employed or unemployed but actively seeking work.</w:t>
      </w:r>
      <w:r>
        <w:rPr>
          <w:lang w:val="en-US"/>
        </w:rPr>
        <w:t xml:space="preserve"> </w:t>
      </w:r>
      <w:r w:rsidRPr="00B146EB">
        <w:rPr>
          <w:lang w:val="en-US"/>
        </w:rPr>
        <w:t>The formula for calculating the U-3 unemployment rate is as follows:</w:t>
      </w:r>
    </w:p>
    <w:p w14:paraId="55424F0D" w14:textId="63FDA50A" w:rsidR="00B146EB" w:rsidRPr="00B146EB" w:rsidRDefault="00B146EB" w:rsidP="00B146EB">
      <w:pPr>
        <w:pStyle w:val="Caption"/>
        <w:rPr>
          <w:lang w:val="en-US"/>
        </w:rPr>
      </w:pPr>
      <w:r>
        <w:t xml:space="preserve">Formula </w:t>
      </w:r>
      <w:fldSimple w:instr=" SEQ Formula \* ARABIC ">
        <w:r w:rsidR="00EF4787">
          <w:rPr>
            <w:noProof/>
          </w:rPr>
          <w:t>6</w:t>
        </w:r>
      </w:fldSimple>
      <w:r>
        <w:t xml:space="preserve"> U-3 Unemployment rate</w:t>
      </w:r>
    </w:p>
    <w:p w14:paraId="4E668A9A" w14:textId="2C85AE33" w:rsidR="00B146EB" w:rsidRPr="00B146EB" w:rsidRDefault="00B146EB" w:rsidP="00B146EB">
      <w:pPr>
        <w:spacing w:line="360" w:lineRule="auto"/>
        <w:ind w:firstLine="578"/>
        <w:jc w:val="both"/>
        <w:rPr>
          <w:i/>
          <w:lang w:val="en-US"/>
        </w:rPr>
      </w:pPr>
      <m:oMathPara>
        <m:oMath>
          <m:r>
            <w:rPr>
              <w:rFonts w:ascii="Cambria Math" w:hAnsi="Cambria Math"/>
              <w:lang w:val="en-US"/>
            </w:rPr>
            <m:t>U-3=</m:t>
          </m:r>
          <m:f>
            <m:fPr>
              <m:ctrlPr>
                <w:rPr>
                  <w:rFonts w:ascii="Cambria Math" w:hAnsi="Cambria Math"/>
                  <w:lang w:val="en-US"/>
                </w:rPr>
              </m:ctrlPr>
            </m:fPr>
            <m:num>
              <m:r>
                <m:rPr>
                  <m:nor/>
                </m:rPr>
                <w:rPr>
                  <w:rFonts w:ascii="Cambria Math" w:hAnsi="Cambria Math"/>
                  <w:lang w:val="en-US"/>
                </w:rPr>
                <m:t>number of unemployed individuals</m:t>
              </m:r>
              <m:ctrlPr>
                <w:rPr>
                  <w:rFonts w:ascii="Cambria Math" w:hAnsi="Cambria Math"/>
                  <w:i/>
                  <w:lang w:val="en-US"/>
                </w:rPr>
              </m:ctrlPr>
            </m:num>
            <m:den>
              <m:r>
                <m:rPr>
                  <m:nor/>
                </m:rPr>
                <w:rPr>
                  <w:rFonts w:ascii="Cambria Math" w:hAnsi="Cambria Math"/>
                  <w:lang w:val="en-US"/>
                </w:rPr>
                <m:t>labor force</m:t>
              </m:r>
              <m:ctrlPr>
                <w:rPr>
                  <w:rFonts w:ascii="Cambria Math" w:hAnsi="Cambria Math"/>
                  <w:i/>
                  <w:lang w:val="en-US"/>
                </w:rPr>
              </m:ctrlPr>
            </m:den>
          </m:f>
          <m:r>
            <m:rPr>
              <m:sty m:val="p"/>
            </m:rPr>
            <w:rPr>
              <w:rFonts w:ascii="Cambria Math" w:hAnsi="Cambria Math"/>
              <w:lang w:val="en-US"/>
            </w:rPr>
            <m:t>×</m:t>
          </m:r>
          <m:r>
            <w:rPr>
              <w:rFonts w:ascii="Cambria Math" w:hAnsi="Cambria Math"/>
              <w:lang w:val="en-US"/>
            </w:rPr>
            <m:t>100</m:t>
          </m:r>
        </m:oMath>
      </m:oMathPara>
    </w:p>
    <w:p w14:paraId="077C44A8" w14:textId="77777777" w:rsidR="00B146EB" w:rsidRDefault="00B146EB" w:rsidP="00B146EB">
      <w:pPr>
        <w:spacing w:line="360" w:lineRule="auto"/>
        <w:jc w:val="both"/>
        <w:rPr>
          <w:lang w:val="en-US"/>
        </w:rPr>
      </w:pPr>
    </w:p>
    <w:p w14:paraId="74428086" w14:textId="08825A63" w:rsidR="00B146EB" w:rsidRDefault="00B146EB" w:rsidP="00E908BA">
      <w:pPr>
        <w:spacing w:line="360" w:lineRule="auto"/>
        <w:ind w:firstLine="578"/>
        <w:jc w:val="both"/>
        <w:rPr>
          <w:lang w:val="en-US"/>
        </w:rPr>
      </w:pPr>
      <w:r w:rsidRPr="00B146EB">
        <w:rPr>
          <w:lang w:val="en-US"/>
        </w:rPr>
        <w:t xml:space="preserve">However, </w:t>
      </w:r>
      <w:r w:rsidR="0082016D" w:rsidRPr="00B146EB">
        <w:rPr>
          <w:lang w:val="en-US"/>
        </w:rPr>
        <w:t>it is</w:t>
      </w:r>
      <w:r w:rsidRPr="00B146EB">
        <w:rPr>
          <w:lang w:val="en-US"/>
        </w:rPr>
        <w:t xml:space="preserve"> important to note that the U-3 measure has limitations and may not provide a complete picture of labor market conditions. </w:t>
      </w:r>
      <w:r w:rsidR="00E908BA" w:rsidRPr="00E908BA">
        <w:rPr>
          <w:lang w:val="en-US"/>
        </w:rPr>
        <w:t>This measure does not include individuals who are marginally attached to the labor force, meaning those who would like to work but have given up looking for work, or those who are employed part-time but would prefer full-time employment</w:t>
      </w:r>
      <w:r w:rsidR="00E908BA">
        <w:rPr>
          <w:lang w:val="en-US"/>
        </w:rPr>
        <w:t xml:space="preserve">. </w:t>
      </w:r>
      <w:r w:rsidRPr="00B146EB">
        <w:rPr>
          <w:lang w:val="en-US"/>
        </w:rPr>
        <w:t>To address these limitations, the BLS also calculates several other measures of unemployment, such as the U-4, U-5, and U-6 measures. These measures include varying degrees of labor market slack, such as discouraged workers or those who are employed part-time for economic reasons.</w:t>
      </w:r>
    </w:p>
    <w:p w14:paraId="4A3E312A" w14:textId="77777777" w:rsidR="00E449C9" w:rsidRDefault="00E449C9" w:rsidP="00E908BA">
      <w:pPr>
        <w:spacing w:line="360" w:lineRule="auto"/>
        <w:ind w:firstLine="578"/>
        <w:jc w:val="both"/>
        <w:rPr>
          <w:lang w:val="en-US"/>
        </w:rPr>
      </w:pPr>
    </w:p>
    <w:p w14:paraId="381000DA" w14:textId="04471837" w:rsidR="00323124" w:rsidRDefault="00323124" w:rsidP="00323124">
      <w:pPr>
        <w:pStyle w:val="Caption"/>
        <w:keepNext/>
        <w:jc w:val="both"/>
      </w:pPr>
      <w:r>
        <w:lastRenderedPageBreak/>
        <w:t xml:space="preserve">Figure </w:t>
      </w:r>
      <w:fldSimple w:instr=" SEQ Figure \* ARABIC ">
        <w:r w:rsidR="004B6E79">
          <w:rPr>
            <w:noProof/>
          </w:rPr>
          <w:t>1</w:t>
        </w:r>
      </w:fldSimple>
      <w:r>
        <w:t xml:space="preserve"> U-3 and U-6 measurements over time</w:t>
      </w:r>
    </w:p>
    <w:p w14:paraId="27DF83F0" w14:textId="11FD8907" w:rsidR="00E449C9" w:rsidRDefault="00D63897" w:rsidP="00D67F46">
      <w:pPr>
        <w:spacing w:line="360" w:lineRule="auto"/>
        <w:jc w:val="both"/>
        <w:rPr>
          <w:lang w:val="en-US"/>
        </w:rPr>
      </w:pPr>
      <w:r>
        <w:rPr>
          <w:noProof/>
          <w:lang w:val="en-US"/>
        </w:rPr>
        <w:drawing>
          <wp:inline distT="0" distB="0" distL="0" distR="0" wp14:anchorId="249AE259" wp14:editId="74FFA394">
            <wp:extent cx="5886075" cy="3450772"/>
            <wp:effectExtent l="0" t="0" r="635" b="0"/>
            <wp:docPr id="2173328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14279" cy="3467307"/>
                    </a:xfrm>
                    <a:prstGeom prst="rect">
                      <a:avLst/>
                    </a:prstGeom>
                    <a:noFill/>
                    <a:ln>
                      <a:noFill/>
                    </a:ln>
                  </pic:spPr>
                </pic:pic>
              </a:graphicData>
            </a:graphic>
          </wp:inline>
        </w:drawing>
      </w:r>
    </w:p>
    <w:p w14:paraId="61445A16" w14:textId="77777777" w:rsidR="00343656" w:rsidRPr="00D67F46" w:rsidRDefault="00343656" w:rsidP="00343656">
      <w:pPr>
        <w:ind w:firstLine="709"/>
        <w:jc w:val="both"/>
        <w:rPr>
          <w:b/>
          <w:bCs/>
          <w:lang w:val="en-US"/>
        </w:rPr>
      </w:pPr>
      <w:r w:rsidRPr="00D67F46">
        <w:rPr>
          <w:b/>
          <w:bCs/>
          <w:lang w:val="en-US"/>
        </w:rPr>
        <w:t>Source: U.S. BUREAU OF LABOR STATISTICS</w:t>
      </w:r>
    </w:p>
    <w:p w14:paraId="4A32A425" w14:textId="77777777" w:rsidR="00E449C9" w:rsidRPr="00B146EB" w:rsidRDefault="00E449C9" w:rsidP="00E908BA">
      <w:pPr>
        <w:spacing w:line="360" w:lineRule="auto"/>
        <w:ind w:firstLine="578"/>
        <w:jc w:val="both"/>
        <w:rPr>
          <w:lang w:val="en-US"/>
        </w:rPr>
      </w:pPr>
    </w:p>
    <w:p w14:paraId="5B864850" w14:textId="08E38CA4" w:rsidR="00AA79F1" w:rsidRPr="00B146EB" w:rsidRDefault="00E908BA" w:rsidP="00353682">
      <w:pPr>
        <w:spacing w:line="360" w:lineRule="auto"/>
        <w:ind w:firstLine="578"/>
        <w:jc w:val="both"/>
        <w:rPr>
          <w:lang w:val="en-US"/>
        </w:rPr>
      </w:pPr>
      <w:r w:rsidRPr="00E908BA">
        <w:rPr>
          <w:lang w:val="en-US"/>
        </w:rPr>
        <w:t xml:space="preserve">Furthermore, some researchers have proposed alternative measures of unemployment that consider various aspects of the labor market. </w:t>
      </w:r>
      <w:r>
        <w:rPr>
          <w:lang w:val="en-US"/>
        </w:rPr>
        <w:t>Thus</w:t>
      </w:r>
      <w:r w:rsidRPr="00E908BA">
        <w:rPr>
          <w:lang w:val="en-US"/>
        </w:rPr>
        <w:t>, Barnichon and Nekarda introduced the "Barnichon-Nekarda measure," which includes individuals who are unemployed, marginally attached to the labor force, or employed part-time for economic reasons as a percentage of the potential labor force</w:t>
      </w:r>
      <w:r w:rsidR="00D67F46">
        <w:rPr>
          <w:lang w:val="en-US"/>
        </w:rPr>
        <w:t xml:space="preserve"> (Barnichon, 2012).</w:t>
      </w:r>
      <w:r w:rsidRPr="00E908BA">
        <w:rPr>
          <w:lang w:val="en-US"/>
        </w:rPr>
        <w:t xml:space="preserve"> This measure provides a broader view of labor market conditions and can be useful for analyzing unemployment trends over time. </w:t>
      </w:r>
    </w:p>
    <w:p w14:paraId="49910665" w14:textId="01145424" w:rsidR="00AA79F1" w:rsidRPr="00BB1BD9" w:rsidRDefault="00CD103C" w:rsidP="00AA79F1">
      <w:pPr>
        <w:pStyle w:val="Heading2"/>
        <w:rPr>
          <w:lang w:val="en-GB"/>
        </w:rPr>
      </w:pPr>
      <w:bookmarkStart w:id="13" w:name="_Toc129816619"/>
      <w:r w:rsidRPr="00CD103C">
        <w:rPr>
          <w:lang w:val="en-GB"/>
        </w:rPr>
        <w:t>Types of Unemployment</w:t>
      </w:r>
      <w:bookmarkEnd w:id="13"/>
    </w:p>
    <w:p w14:paraId="5F210B30" w14:textId="59391EC3" w:rsidR="00E446BC" w:rsidRPr="00E446BC" w:rsidRDefault="00E446BC" w:rsidP="00E446BC">
      <w:pPr>
        <w:pStyle w:val="Heading3"/>
        <w:rPr>
          <w:lang w:val="en-US"/>
        </w:rPr>
      </w:pPr>
      <w:bookmarkStart w:id="14" w:name="_Toc129816620"/>
      <w:r w:rsidRPr="00E446BC">
        <w:rPr>
          <w:lang w:val="en-US"/>
        </w:rPr>
        <w:t>Frictional Unemployment</w:t>
      </w:r>
      <w:bookmarkEnd w:id="14"/>
    </w:p>
    <w:p w14:paraId="11B71512" w14:textId="77777777" w:rsidR="00E446BC" w:rsidRPr="00E446BC" w:rsidRDefault="00E446BC" w:rsidP="00E446BC">
      <w:pPr>
        <w:spacing w:line="360" w:lineRule="auto"/>
        <w:ind w:firstLine="578"/>
        <w:jc w:val="both"/>
        <w:rPr>
          <w:lang w:val="en-US"/>
        </w:rPr>
      </w:pPr>
      <w:r w:rsidRPr="00E446BC">
        <w:rPr>
          <w:lang w:val="en-US"/>
        </w:rPr>
        <w:t xml:space="preserve">Frictional unemployment constitutes a key component of labor market fluctuations, resulting from the natural progression of job searching and the process of matching employees with suitable employment opportunities (Mankiw, 2014). This form of unemployment is typically short-term and arises when individuals voluntarily leave their jobs in pursuit of improved prospects, career transitions, or due to personal factors such as relocation. The duration of frictional unemployment is influenced by variables such as the </w:t>
      </w:r>
      <w:r w:rsidRPr="00E446BC">
        <w:rPr>
          <w:lang w:val="en-US"/>
        </w:rPr>
        <w:lastRenderedPageBreak/>
        <w:t>effectiveness of job search mechanisms, the accessibility of information regarding job openings, and the preferences and skills of job seekers.</w:t>
      </w:r>
    </w:p>
    <w:p w14:paraId="37B004D8" w14:textId="77777777" w:rsidR="00E446BC" w:rsidRPr="00E446BC" w:rsidRDefault="00E446BC" w:rsidP="00E446BC">
      <w:pPr>
        <w:spacing w:line="360" w:lineRule="auto"/>
        <w:ind w:firstLine="578"/>
        <w:jc w:val="both"/>
        <w:rPr>
          <w:lang w:val="en-US"/>
        </w:rPr>
      </w:pPr>
      <w:r w:rsidRPr="00E446BC">
        <w:rPr>
          <w:lang w:val="en-US"/>
        </w:rPr>
        <w:t>As an inherent feature of labor market dynamics, frictional unemployment is considered an inevitable and necessary component of a well-functioning economy (Tasci, 2010). Even when an economy operates at its full potential, frictional unemployment will persist due to the inherent imperfections in matching job seekers with vacancies. Furthermore, frictional unemployment can contribute to labor market adaptability and facilitate the efficient allocation of resources (Mortensen &amp; Pissarides, 1999).</w:t>
      </w:r>
    </w:p>
    <w:p w14:paraId="334A48CA" w14:textId="1C972754" w:rsidR="00323124" w:rsidRDefault="00E446BC" w:rsidP="00A63E98">
      <w:pPr>
        <w:spacing w:line="360" w:lineRule="auto"/>
        <w:ind w:firstLine="578"/>
        <w:jc w:val="both"/>
        <w:rPr>
          <w:lang w:val="en-US"/>
        </w:rPr>
      </w:pPr>
      <w:r w:rsidRPr="00E446BC">
        <w:rPr>
          <w:lang w:val="en-US"/>
        </w:rPr>
        <w:t>Governments and policy-makers can implement strategies to minimize frictional unemployment, including enhancing job search services, improving labor market information systems, and providing targeted training programs that align workers' skills with job market demands. However, it is crucial to maintain a balance between reducing frictional unemployment and preserving the natural flexibility of the labor market (Tasci, 2010).</w:t>
      </w:r>
    </w:p>
    <w:p w14:paraId="548A197C" w14:textId="77777777" w:rsidR="00323124" w:rsidRDefault="00323124" w:rsidP="0094775A">
      <w:pPr>
        <w:spacing w:line="360" w:lineRule="auto"/>
        <w:ind w:firstLine="578"/>
        <w:jc w:val="both"/>
        <w:rPr>
          <w:lang w:val="en-US"/>
        </w:rPr>
      </w:pPr>
    </w:p>
    <w:p w14:paraId="58535135" w14:textId="77777777" w:rsidR="00323124" w:rsidRDefault="00323124" w:rsidP="0094775A">
      <w:pPr>
        <w:spacing w:line="360" w:lineRule="auto"/>
        <w:ind w:firstLine="578"/>
        <w:jc w:val="both"/>
        <w:rPr>
          <w:lang w:val="en-US"/>
        </w:rPr>
      </w:pPr>
    </w:p>
    <w:p w14:paraId="57B62D07" w14:textId="281B1829" w:rsidR="00323124" w:rsidRDefault="00323124" w:rsidP="00323124">
      <w:pPr>
        <w:pStyle w:val="Caption"/>
        <w:keepNext/>
        <w:jc w:val="both"/>
      </w:pPr>
      <w:r>
        <w:t xml:space="preserve">Figure </w:t>
      </w:r>
      <w:fldSimple w:instr=" SEQ Figure \* ARABIC ">
        <w:r w:rsidR="004B6E79">
          <w:rPr>
            <w:noProof/>
          </w:rPr>
          <w:t>2</w:t>
        </w:r>
      </w:fldSimple>
      <w:r>
        <w:t xml:space="preserve"> </w:t>
      </w:r>
      <w:r w:rsidRPr="00401215">
        <w:t>Rates for hires, job openings, layoffs and discharges, and quits. December 2000</w:t>
      </w:r>
      <w:r>
        <w:t xml:space="preserve"> - January 2021</w:t>
      </w:r>
    </w:p>
    <w:p w14:paraId="3681D880" w14:textId="70B7B916" w:rsidR="0094775A" w:rsidRDefault="0094775A" w:rsidP="0094775A">
      <w:pPr>
        <w:spacing w:line="360" w:lineRule="auto"/>
        <w:jc w:val="both"/>
        <w:rPr>
          <w:lang w:val="en-US"/>
        </w:rPr>
      </w:pPr>
      <w:r>
        <w:rPr>
          <w:noProof/>
          <w:lang w:val="en-US"/>
        </w:rPr>
        <w:drawing>
          <wp:inline distT="0" distB="0" distL="0" distR="0" wp14:anchorId="457E05ED" wp14:editId="7777961A">
            <wp:extent cx="5391704" cy="3004457"/>
            <wp:effectExtent l="0" t="0" r="0" b="5715"/>
            <wp:docPr id="44123704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13010" cy="3016330"/>
                    </a:xfrm>
                    <a:prstGeom prst="rect">
                      <a:avLst/>
                    </a:prstGeom>
                    <a:noFill/>
                    <a:ln>
                      <a:noFill/>
                    </a:ln>
                  </pic:spPr>
                </pic:pic>
              </a:graphicData>
            </a:graphic>
          </wp:inline>
        </w:drawing>
      </w:r>
    </w:p>
    <w:p w14:paraId="6F3ACBB7" w14:textId="6F931E1F" w:rsidR="00343656" w:rsidRPr="00D67F46" w:rsidRDefault="00343656" w:rsidP="00343656">
      <w:pPr>
        <w:ind w:firstLine="709"/>
        <w:jc w:val="both"/>
        <w:rPr>
          <w:b/>
          <w:bCs/>
          <w:lang w:val="en-US"/>
        </w:rPr>
      </w:pPr>
      <w:r w:rsidRPr="00D67F46">
        <w:rPr>
          <w:b/>
          <w:bCs/>
          <w:lang w:val="en-US"/>
        </w:rPr>
        <w:t>Source: U.S. BUREAU OF LABOR STATISTICS</w:t>
      </w:r>
    </w:p>
    <w:p w14:paraId="57CABC0D" w14:textId="3DA62B15" w:rsidR="0094775A" w:rsidRPr="00E446BC" w:rsidRDefault="0094775A" w:rsidP="0094775A">
      <w:pPr>
        <w:spacing w:line="360" w:lineRule="auto"/>
        <w:jc w:val="both"/>
        <w:rPr>
          <w:lang w:val="en-US"/>
        </w:rPr>
      </w:pPr>
    </w:p>
    <w:p w14:paraId="02E1A913" w14:textId="644E8074" w:rsidR="00E62413" w:rsidRPr="00E62413" w:rsidRDefault="00E62413" w:rsidP="00E62413">
      <w:pPr>
        <w:spacing w:line="360" w:lineRule="auto"/>
        <w:ind w:firstLine="578"/>
        <w:jc w:val="both"/>
        <w:rPr>
          <w:lang w:val="en-US"/>
        </w:rPr>
      </w:pPr>
      <w:r w:rsidRPr="00E62413">
        <w:rPr>
          <w:lang w:val="en-US"/>
        </w:rPr>
        <w:t xml:space="preserve">While frictional unemployment is a natural aspect of labor market fluidity, it is essential to recognize its implications for individuals and the economy. One of the primary consequences of frictional unemployment is the temporary loss of income for job seekers, </w:t>
      </w:r>
      <w:r w:rsidRPr="00E62413">
        <w:rPr>
          <w:lang w:val="en-US"/>
        </w:rPr>
        <w:lastRenderedPageBreak/>
        <w:t>which can create financial instability and impact consumer spending (Tasci, 2010). Additionally, prolonged frictional unemployment can result in the depreciation of human capital, as individuals lose touch with the skills and knowledge relevant to their professions (Mankiw, 2014).</w:t>
      </w:r>
      <w:r>
        <w:rPr>
          <w:lang w:val="en-US"/>
        </w:rPr>
        <w:t xml:space="preserve"> </w:t>
      </w:r>
      <w:r w:rsidRPr="00E62413">
        <w:rPr>
          <w:lang w:val="en-US"/>
        </w:rPr>
        <w:t>Another important aspect to consider is the role of technology and the internet in reducing frictional unemployment. In recent years, online job search platforms and professional networking sites have significantly improved the job search process by providing job seekers with better access to information about job openings and simplifying the application process (Autor, 2001). As a result, the time and effort required to find a suitable job have decreased, potentially reducing the duration of frictional unemployment.</w:t>
      </w:r>
    </w:p>
    <w:p w14:paraId="3B93AFED" w14:textId="32004D7A" w:rsidR="006A5C57" w:rsidRDefault="00E62413" w:rsidP="00E62413">
      <w:pPr>
        <w:spacing w:line="360" w:lineRule="auto"/>
        <w:ind w:firstLine="578"/>
        <w:jc w:val="both"/>
        <w:rPr>
          <w:lang w:val="en-US"/>
        </w:rPr>
      </w:pPr>
      <w:r w:rsidRPr="00E62413">
        <w:rPr>
          <w:lang w:val="en-US"/>
        </w:rPr>
        <w:t>To further address frictional unemployment, government and policy-makers can also focus on enhancing the education and training systems to ensure that they are aligned with the evolving needs of the labor market. By fostering a workforce with adaptable skills, individuals can more seamlessly transition between jobs, thereby reducing the duration of frictional unemployment (Mortensen &amp; Pissarides, 1999).</w:t>
      </w:r>
    </w:p>
    <w:p w14:paraId="126C7B2C" w14:textId="77777777" w:rsidR="00E62413" w:rsidRDefault="00E62413" w:rsidP="00341674">
      <w:pPr>
        <w:spacing w:line="360" w:lineRule="auto"/>
        <w:jc w:val="both"/>
        <w:rPr>
          <w:lang w:val="en-US"/>
        </w:rPr>
      </w:pPr>
    </w:p>
    <w:p w14:paraId="1CAF6B0B" w14:textId="77777777" w:rsidR="0094775A" w:rsidRDefault="0094775A" w:rsidP="0094775A">
      <w:pPr>
        <w:spacing w:line="360" w:lineRule="auto"/>
        <w:jc w:val="both"/>
        <w:rPr>
          <w:lang w:val="en-US"/>
        </w:rPr>
      </w:pPr>
    </w:p>
    <w:p w14:paraId="588DAEC4" w14:textId="4A78F7A2" w:rsidR="00341674" w:rsidRDefault="00341674" w:rsidP="00341674">
      <w:pPr>
        <w:pStyle w:val="Heading3"/>
        <w:rPr>
          <w:lang w:val="en-US"/>
        </w:rPr>
      </w:pPr>
      <w:bookmarkStart w:id="15" w:name="_Toc129816621"/>
      <w:r>
        <w:rPr>
          <w:lang w:val="en-US"/>
        </w:rPr>
        <w:t xml:space="preserve">Structural </w:t>
      </w:r>
      <w:r w:rsidRPr="00CD103C">
        <w:rPr>
          <w:lang w:val="en-GB"/>
        </w:rPr>
        <w:t>Unemployment</w:t>
      </w:r>
      <w:bookmarkEnd w:id="15"/>
    </w:p>
    <w:p w14:paraId="3887C766" w14:textId="77777777" w:rsidR="00341674" w:rsidRPr="00341674" w:rsidRDefault="00341674" w:rsidP="00341674">
      <w:pPr>
        <w:spacing w:line="360" w:lineRule="auto"/>
        <w:ind w:firstLine="578"/>
        <w:jc w:val="both"/>
        <w:rPr>
          <w:lang w:val="en-US"/>
        </w:rPr>
      </w:pPr>
      <w:r w:rsidRPr="00341674">
        <w:rPr>
          <w:lang w:val="en-US"/>
        </w:rPr>
        <w:t>Structural unemployment arises from a misalignment between the skills and expertise of job seekers and the requirements of available job positions within an economy (Mankiw, 2014). This type of unemployment is characterized by a long-term shift in the labor market, often due to technological advancements, globalization, or changes in consumer preferences that render specific industries or occupations obsolete. As a result, workers in declining sectors may find it challenging to secure employment without the necessary skillset or qualifications demanded by growing industries (Autor, 2010).</w:t>
      </w:r>
    </w:p>
    <w:p w14:paraId="39F9E760" w14:textId="5E62F262" w:rsidR="00341674" w:rsidRDefault="00341674" w:rsidP="00341674">
      <w:pPr>
        <w:spacing w:line="360" w:lineRule="auto"/>
        <w:ind w:firstLine="578"/>
        <w:jc w:val="both"/>
        <w:rPr>
          <w:lang w:val="en-US"/>
        </w:rPr>
      </w:pPr>
      <w:r w:rsidRPr="00341674">
        <w:rPr>
          <w:lang w:val="en-US"/>
        </w:rPr>
        <w:t>The persistence of structural unemployment can have significant social and economic implications. Long-term unemployment can lead to the erosion of human capital and reduced lifetime earnings, as well as increased reliance on social welfare systems (Mortensen &amp; Pissarides, 1999). Moreover, high levels of structural unemployment can hinder economic growth and exacerbate income inequality (Tasci, 2010).</w:t>
      </w:r>
      <w:r w:rsidR="00CF7473">
        <w:rPr>
          <w:lang w:val="en-US"/>
        </w:rPr>
        <w:t xml:space="preserve"> </w:t>
      </w:r>
      <w:r w:rsidRPr="00341674">
        <w:rPr>
          <w:lang w:val="en-US"/>
        </w:rPr>
        <w:t xml:space="preserve">Policy interventions aimed at addressing structural unemployment typically focus on facilitating the adaptation and retraining of the workforce to align with the evolving demands of the labor market (Mankiw, 2014). These initiatives may include targeted education and training programs, vocational </w:t>
      </w:r>
      <w:r w:rsidRPr="00341674">
        <w:rPr>
          <w:lang w:val="en-US"/>
        </w:rPr>
        <w:lastRenderedPageBreak/>
        <w:t>guidance services, and financial incentives to encourage skill development in high-demand sectors. Additionally, policies that promote labor mobility and remove barriers to job transitions can further support workers in adapting to structural changes in the economy.</w:t>
      </w:r>
    </w:p>
    <w:p w14:paraId="62C8E30C" w14:textId="74FE9A8B" w:rsidR="00CF7473" w:rsidRPr="00CF7473" w:rsidRDefault="00CF7473" w:rsidP="00CF7473">
      <w:pPr>
        <w:spacing w:line="360" w:lineRule="auto"/>
        <w:ind w:firstLine="578"/>
        <w:jc w:val="both"/>
        <w:rPr>
          <w:lang w:val="en-US"/>
        </w:rPr>
      </w:pPr>
      <w:r w:rsidRPr="00CF7473">
        <w:rPr>
          <w:lang w:val="en-US"/>
        </w:rPr>
        <w:t>In addition to the factors previously discussed, technological change and globalization significantly contribute to structural unemployment. Rapid advancements in technology can render certain skills obsolete, leading to job displacement for workers who do not possess the required competencies for emerging industries. Furthermore, the rise of automation and artificial intelligence can exacerbate structural unemployment as machines increasingly perform tasks that once required human labor (Acemoglu &amp; Restrepo, 2018).</w:t>
      </w:r>
    </w:p>
    <w:p w14:paraId="59F14CF7" w14:textId="66D1330F" w:rsidR="00CF7473" w:rsidRPr="00CF7473" w:rsidRDefault="00CF7473" w:rsidP="00CF7473">
      <w:pPr>
        <w:spacing w:line="360" w:lineRule="auto"/>
        <w:ind w:firstLine="578"/>
        <w:jc w:val="both"/>
        <w:rPr>
          <w:lang w:val="en-US"/>
        </w:rPr>
      </w:pPr>
      <w:r w:rsidRPr="00CF7473">
        <w:rPr>
          <w:lang w:val="en-US"/>
        </w:rPr>
        <w:t xml:space="preserve">Globalization, characterized by the growing </w:t>
      </w:r>
      <w:r>
        <w:rPr>
          <w:lang w:val="en-US"/>
        </w:rPr>
        <w:t>interconnections</w:t>
      </w:r>
      <w:r w:rsidRPr="00CF7473">
        <w:rPr>
          <w:lang w:val="en-US"/>
        </w:rPr>
        <w:t xml:space="preserve"> of economies, can also exacerbate structural unemployment. As companies seek cost efficiency by outsourcing production to countries with lower labor costs, domestic workers in certain industries may face unemployment (Krueger, 2008). Consequently, the integration of global markets and the competitive pressures it creates can contribute to the displacement of workers in higher-cost economies.</w:t>
      </w:r>
    </w:p>
    <w:p w14:paraId="2FDF728F" w14:textId="19227381" w:rsidR="00341674" w:rsidRPr="00341674" w:rsidRDefault="00CF7473" w:rsidP="00CF7473">
      <w:pPr>
        <w:spacing w:line="360" w:lineRule="auto"/>
        <w:ind w:firstLine="578"/>
        <w:jc w:val="both"/>
        <w:rPr>
          <w:lang w:val="en-US"/>
        </w:rPr>
      </w:pPr>
      <w:r w:rsidRPr="00CF7473">
        <w:rPr>
          <w:lang w:val="en-US"/>
        </w:rPr>
        <w:t>To address the challenges posed by technological change and globalization, policy-makers can consider measures such as investing in lifelong learning programs, providing career counseling services, and promoting collaboration between educational institutions and industries to ensure that curricula are aligned with labor market needs (Mankiw, 2014). Furthermore, social safety nets and income support programs can be strengthened to mitigate the adverse effects of structural unemployment on affected workers and their families (Tasci, 2010).</w:t>
      </w:r>
    </w:p>
    <w:p w14:paraId="2D6E5ED5" w14:textId="77777777" w:rsidR="00CF7473" w:rsidRDefault="00CF7473" w:rsidP="00CF7473">
      <w:pPr>
        <w:spacing w:line="360" w:lineRule="auto"/>
        <w:jc w:val="both"/>
        <w:rPr>
          <w:lang w:val="en-US"/>
        </w:rPr>
      </w:pPr>
    </w:p>
    <w:p w14:paraId="68CCD334" w14:textId="779CF2E6" w:rsidR="00CF7473" w:rsidRDefault="00CF7473" w:rsidP="00CF7473">
      <w:pPr>
        <w:pStyle w:val="Heading3"/>
        <w:rPr>
          <w:lang w:val="en-US"/>
        </w:rPr>
      </w:pPr>
      <w:bookmarkStart w:id="16" w:name="_Toc129816622"/>
      <w:r>
        <w:rPr>
          <w:lang w:val="en-US"/>
        </w:rPr>
        <w:t>Seasonal Unemployment</w:t>
      </w:r>
      <w:bookmarkEnd w:id="16"/>
    </w:p>
    <w:p w14:paraId="0757B37A" w14:textId="2770534C" w:rsidR="001E71E3" w:rsidRPr="001E71E3" w:rsidRDefault="001E71E3" w:rsidP="001E71E3">
      <w:pPr>
        <w:spacing w:line="360" w:lineRule="auto"/>
        <w:ind w:firstLine="578"/>
        <w:jc w:val="both"/>
        <w:rPr>
          <w:lang w:val="en-US"/>
        </w:rPr>
      </w:pPr>
      <w:r w:rsidRPr="001E71E3">
        <w:rPr>
          <w:lang w:val="en-US"/>
        </w:rPr>
        <w:t>Seasonal unemployment occurs when the demand for labor varies due to seasonal factors, such as changes in weather, holidays, or other cyclical patterns that influence certain industries (Mankiw, 2014). Industries such as agriculture, tourism, and retail experience fluctuations in labor demand throughout the year, leading to periods of increased hiring followed by layoffs or reduced working hours for some workers. As a result, seasonal unemployment is typically short-term and predictable, as workers in affected sectors expect the fluctuations in employment opportunities.</w:t>
      </w:r>
      <w:r>
        <w:rPr>
          <w:lang w:val="en-US"/>
        </w:rPr>
        <w:t xml:space="preserve"> </w:t>
      </w:r>
      <w:r w:rsidRPr="001E71E3">
        <w:rPr>
          <w:lang w:val="en-US"/>
        </w:rPr>
        <w:t xml:space="preserve">The economic impact of seasonal unemployment is generally less severe than other types of unemployment, as it is often </w:t>
      </w:r>
      <w:r w:rsidRPr="001E71E3">
        <w:rPr>
          <w:lang w:val="en-US"/>
        </w:rPr>
        <w:lastRenderedPageBreak/>
        <w:t>anticipated and temporary in nature (Borjas, 2016). However, it can still pose challenges for workers in seasonal industries, who may face income instability and uncertainty. To mitigate these challenges, governments and employers can adopt various strategies, such as promoting flexible work arrangements, offering temporary employment opportunities in other sectors during low-demand periods, or providing income support to seasonal workers during times of unemployment (Kahn, 2010).</w:t>
      </w:r>
    </w:p>
    <w:p w14:paraId="33C88BD3" w14:textId="55428677" w:rsidR="001E71E3" w:rsidRDefault="001E71E3" w:rsidP="002D3D24">
      <w:pPr>
        <w:spacing w:line="360" w:lineRule="auto"/>
        <w:ind w:firstLine="578"/>
        <w:jc w:val="both"/>
        <w:rPr>
          <w:lang w:val="en-US"/>
        </w:rPr>
      </w:pPr>
      <w:r w:rsidRPr="001E71E3">
        <w:rPr>
          <w:lang w:val="en-US"/>
        </w:rPr>
        <w:t>Furthermore, statistical agencies often adjust unemployment data for seasonality to obtain a clearer picture of underlying labor market trends. By using seasonal adjustment techniques, policy-makers can better assess the true state of the labor market and distinguish between seasonal and non-seasonal fluctuations in unemployment</w:t>
      </w:r>
      <w:r>
        <w:rPr>
          <w:lang w:val="en-US"/>
        </w:rPr>
        <w:t xml:space="preserve">. </w:t>
      </w:r>
      <w:r w:rsidRPr="001E71E3">
        <w:rPr>
          <w:lang w:val="en-US"/>
        </w:rPr>
        <w:t xml:space="preserve">Regional variations can also play a significant role in seasonal unemployment. Areas with climates that are strongly influenced by the seasons, such as regions with harsh winters or prominent tourist destinations, may experience more pronounced seasonal unemployment patterns (Mankiw, 2014). </w:t>
      </w:r>
      <w:r>
        <w:rPr>
          <w:lang w:val="en-US"/>
        </w:rPr>
        <w:t>A common example,</w:t>
      </w:r>
      <w:r w:rsidRPr="001E71E3">
        <w:rPr>
          <w:lang w:val="en-US"/>
        </w:rPr>
        <w:t xml:space="preserve"> ski resorts and other winter tourist attractions often face high demand for labor during colder months, while beach destinations see increased demand for workers during the summer season. These regional variations can lead to disparities in the distribution of seasonal unemployment across different geographic areas.</w:t>
      </w:r>
    </w:p>
    <w:p w14:paraId="7CA1F72E" w14:textId="77777777" w:rsidR="001E71E3" w:rsidRDefault="001E71E3" w:rsidP="001E71E3">
      <w:pPr>
        <w:rPr>
          <w:lang w:val="en-US"/>
        </w:rPr>
      </w:pPr>
    </w:p>
    <w:p w14:paraId="35492122" w14:textId="77777777" w:rsidR="001E71E3" w:rsidRDefault="001E71E3" w:rsidP="001E71E3">
      <w:pPr>
        <w:spacing w:line="360" w:lineRule="auto"/>
        <w:jc w:val="both"/>
        <w:rPr>
          <w:lang w:val="en-US"/>
        </w:rPr>
      </w:pPr>
    </w:p>
    <w:p w14:paraId="0BDD2408" w14:textId="0F293D36" w:rsidR="001E71E3" w:rsidRDefault="002D3D24" w:rsidP="002D3D24">
      <w:pPr>
        <w:pStyle w:val="Heading3"/>
        <w:rPr>
          <w:lang w:val="en-US"/>
        </w:rPr>
      </w:pPr>
      <w:bookmarkStart w:id="17" w:name="_Toc129816623"/>
      <w:r>
        <w:rPr>
          <w:lang w:val="en-US"/>
        </w:rPr>
        <w:t>Cyclical Unemployment</w:t>
      </w:r>
      <w:bookmarkEnd w:id="17"/>
    </w:p>
    <w:p w14:paraId="111D5033" w14:textId="77777777" w:rsidR="002D3D24" w:rsidRPr="002D3D24" w:rsidRDefault="002D3D24" w:rsidP="002D3D24">
      <w:pPr>
        <w:spacing w:line="360" w:lineRule="auto"/>
        <w:ind w:firstLine="578"/>
        <w:jc w:val="both"/>
        <w:rPr>
          <w:lang w:val="en-US"/>
        </w:rPr>
      </w:pPr>
      <w:r w:rsidRPr="002D3D24">
        <w:rPr>
          <w:lang w:val="en-US"/>
        </w:rPr>
        <w:t>Cyclical unemployment arises as a consequence of economic downturns or recessions, when the overall demand for goods and services declines, leading to a decrease in labor demand (Mankiw, 2014). During economic contractions, businesses may cut back on production or reduce their workforce to lower costs, resulting in higher unemployment rates. Conversely, as the economy recovers and expands, the demand for labor typically increases, reducing cyclical unemployment.</w:t>
      </w:r>
    </w:p>
    <w:p w14:paraId="2C9A7BEF" w14:textId="77777777" w:rsidR="002D3D24" w:rsidRPr="002D3D24" w:rsidRDefault="002D3D24" w:rsidP="002D3D24">
      <w:pPr>
        <w:spacing w:line="360" w:lineRule="auto"/>
        <w:ind w:firstLine="578"/>
        <w:jc w:val="both"/>
        <w:rPr>
          <w:lang w:val="en-US"/>
        </w:rPr>
      </w:pPr>
      <w:r w:rsidRPr="002D3D24">
        <w:rPr>
          <w:lang w:val="en-US"/>
        </w:rPr>
        <w:t xml:space="preserve">The severity and duration of cyclical unemployment can vary depending on the depth of the economic downturn and the effectiveness of policy responses (Blanchard, 2017). Monetary and fiscal policies can be employed to counteract the negative effects of recessions and stimulate economic growth. For instance, central banks can lower interest rates or implement quantitative easing measures to increase the money supply, encouraging borrowing and investment. Similarly, governments can implement expansionary fiscal </w:t>
      </w:r>
      <w:r w:rsidRPr="002D3D24">
        <w:rPr>
          <w:lang w:val="en-US"/>
        </w:rPr>
        <w:lastRenderedPageBreak/>
        <w:t>policies, such as increasing public spending or cutting taxes, to boost aggregate demand and promote job creation (Gali, 2015).</w:t>
      </w:r>
    </w:p>
    <w:p w14:paraId="45370F22" w14:textId="41C64813" w:rsidR="00A40B29" w:rsidRDefault="002D3D24" w:rsidP="00A63E98">
      <w:pPr>
        <w:spacing w:line="360" w:lineRule="auto"/>
        <w:ind w:firstLine="578"/>
        <w:jc w:val="both"/>
        <w:rPr>
          <w:lang w:val="en-US"/>
        </w:rPr>
      </w:pPr>
      <w:r w:rsidRPr="002D3D24">
        <w:rPr>
          <w:lang w:val="en-US"/>
        </w:rPr>
        <w:t>It is important to distinguish between cyclical unemployment and other types of unemployment, as policy responses to each type can differ. While cyclical unemployment requires macroeconomic interventions to stimulate demand, other forms of unemployment, such as structural or frictional, necessitate targeted measures aimed at addressing specific labor market imbalances or skill mismatches (Tasci, 2010).</w:t>
      </w:r>
    </w:p>
    <w:p w14:paraId="03CF0052" w14:textId="77777777" w:rsidR="00A63E98" w:rsidRPr="00A40B29" w:rsidRDefault="00A63E98" w:rsidP="00A63E98">
      <w:pPr>
        <w:spacing w:line="360" w:lineRule="auto"/>
        <w:ind w:firstLine="578"/>
        <w:jc w:val="both"/>
        <w:rPr>
          <w:lang w:val="en-US"/>
        </w:rPr>
      </w:pPr>
    </w:p>
    <w:p w14:paraId="5F76DE5B" w14:textId="43A51B3B" w:rsidR="00CD103C" w:rsidRPr="00CD103C" w:rsidRDefault="00CD103C" w:rsidP="00CD103C">
      <w:pPr>
        <w:pStyle w:val="Heading2"/>
        <w:rPr>
          <w:lang w:val="en-GB"/>
        </w:rPr>
      </w:pPr>
      <w:bookmarkStart w:id="18" w:name="_Toc129816624"/>
      <w:r w:rsidRPr="00CD103C">
        <w:rPr>
          <w:lang w:val="en-GB"/>
        </w:rPr>
        <w:t>Causes and Consequences of Unemployment</w:t>
      </w:r>
      <w:bookmarkEnd w:id="18"/>
    </w:p>
    <w:p w14:paraId="191373BE" w14:textId="4B469366" w:rsidR="00E363B0" w:rsidRDefault="00E363B0" w:rsidP="00E363B0">
      <w:pPr>
        <w:pStyle w:val="Heading3"/>
        <w:rPr>
          <w:lang w:val="en-US"/>
        </w:rPr>
      </w:pPr>
      <w:bookmarkStart w:id="19" w:name="_Toc129816625"/>
      <w:r w:rsidRPr="00E363B0">
        <w:rPr>
          <w:lang w:val="en-US"/>
        </w:rPr>
        <w:t>Macro-economic factors</w:t>
      </w:r>
      <w:bookmarkEnd w:id="19"/>
    </w:p>
    <w:p w14:paraId="17CC395A" w14:textId="77777777" w:rsidR="00BB2595" w:rsidRDefault="00E363B0" w:rsidP="00BB2595">
      <w:pPr>
        <w:spacing w:line="360" w:lineRule="auto"/>
        <w:ind w:firstLine="578"/>
        <w:jc w:val="both"/>
        <w:rPr>
          <w:lang w:val="en-US"/>
        </w:rPr>
      </w:pPr>
      <w:r w:rsidRPr="00E363B0">
        <w:rPr>
          <w:lang w:val="en-US"/>
        </w:rPr>
        <w:t xml:space="preserve">Macro-economic factors, such as economic growth, inflation, and interest rates, play a crucial role in shaping the overall level of unemployment in an economy. Economic growth, typically measured by the Gross Domestic Product, influences labor demand as an expanding economy generally leads to increased job opportunities and lower unemployment rates (Mankiw, 2014). </w:t>
      </w:r>
      <w:r w:rsidR="00BB2595" w:rsidRPr="00BB2595">
        <w:rPr>
          <w:lang w:val="en-US"/>
        </w:rPr>
        <w:t>On the contrary</w:t>
      </w:r>
      <w:r w:rsidRPr="00E363B0">
        <w:rPr>
          <w:lang w:val="en-US"/>
        </w:rPr>
        <w:t xml:space="preserve">, during economic contractions businesses may reduce their workforce </w:t>
      </w:r>
      <w:r w:rsidR="00BB2595">
        <w:rPr>
          <w:lang w:val="en-US"/>
        </w:rPr>
        <w:t>and</w:t>
      </w:r>
      <w:r w:rsidRPr="00E363B0">
        <w:rPr>
          <w:lang w:val="en-US"/>
        </w:rPr>
        <w:t xml:space="preserve"> hiring, contributing to higher unemployment levels.</w:t>
      </w:r>
      <w:r w:rsidR="00BB2595">
        <w:rPr>
          <w:lang w:val="en-US"/>
        </w:rPr>
        <w:t xml:space="preserve"> </w:t>
      </w:r>
    </w:p>
    <w:p w14:paraId="51CB53BF" w14:textId="69B82AD8" w:rsidR="00D21056" w:rsidRPr="00D21056" w:rsidRDefault="00BB2595" w:rsidP="00BB2595">
      <w:pPr>
        <w:spacing w:line="360" w:lineRule="auto"/>
        <w:ind w:firstLine="578"/>
        <w:jc w:val="both"/>
        <w:rPr>
          <w:lang w:val="en-US"/>
        </w:rPr>
      </w:pPr>
      <w:r>
        <w:rPr>
          <w:lang w:val="en-US"/>
        </w:rPr>
        <w:t>Alternatively, i</w:t>
      </w:r>
      <w:r w:rsidR="00E363B0" w:rsidRPr="00E363B0">
        <w:rPr>
          <w:lang w:val="en-US"/>
        </w:rPr>
        <w:t>nflation, the rate at which the general level of prices for goods and services is rising, can also impact unemployment. The relationship between inflation and unemployment is often described using the Phillips curve, which suggests that there exists a short-run trade-off between inflation and unemployment (Blanchard, 2017). Central banks often aim to achieve low and stable inflation rates, as persistently high inflation can erode purchasing power and negatively affect economic stability. By adjusting interest rates, central banks can influence borrowing costs, investment, and consumption, which in turn affect the overall demand for labor.</w:t>
      </w:r>
      <w:r>
        <w:rPr>
          <w:lang w:val="en-US"/>
        </w:rPr>
        <w:t xml:space="preserve"> </w:t>
      </w:r>
      <w:r w:rsidR="00E363B0" w:rsidRPr="00E363B0">
        <w:rPr>
          <w:lang w:val="en-US"/>
        </w:rPr>
        <w:t xml:space="preserve">Monetary and fiscal policies are key tools employed by policymakers to manage macro-economic factors and address unemployment. Monetary policy, conducted by central banks, typically involves adjusting interest rates and influencing money supply to promote price stability and full employment (Gali, 2015). Fiscal policy, implemented by governments, involves altering government spending and taxation to influence aggregate demand and stabilize the economy. </w:t>
      </w:r>
      <w:r>
        <w:rPr>
          <w:lang w:val="en-US"/>
        </w:rPr>
        <w:t>As an example to it</w:t>
      </w:r>
      <w:r w:rsidR="00E363B0" w:rsidRPr="00E363B0">
        <w:rPr>
          <w:lang w:val="en-US"/>
        </w:rPr>
        <w:t>, during economic downturns, expansionary fiscal policies, such as increased public spending or tax reductions, can help stimulate demand and support job creation (Blanchard, 2017).</w:t>
      </w:r>
      <w:r>
        <w:rPr>
          <w:lang w:val="en-US"/>
        </w:rPr>
        <w:t xml:space="preserve"> Furthermore, </w:t>
      </w:r>
      <w:r w:rsidR="00D21056" w:rsidRPr="00D21056">
        <w:rPr>
          <w:lang w:val="en-US"/>
        </w:rPr>
        <w:t xml:space="preserve">exchange rates and fiscal multipliers can also impact unemployment levels in </w:t>
      </w:r>
      <w:r w:rsidR="00D21056" w:rsidRPr="00D21056">
        <w:rPr>
          <w:lang w:val="en-US"/>
        </w:rPr>
        <w:lastRenderedPageBreak/>
        <w:t>an economy. Exchange rates affect the competitiveness of a country's exports and imports, which can influence the demand for labor in various industries (Mankiw, 2014). A depreciation of a country's currency can make exports more competitive, potentially increasing the demand for labor in export-oriented industries. On the other hand, an appreciation of the currency can make imports cheaper, potentially reducing labor demand in import-competing sectors.</w:t>
      </w:r>
    </w:p>
    <w:p w14:paraId="1A2590C1" w14:textId="129E0C12" w:rsidR="006A5C57" w:rsidRPr="00BB2595" w:rsidRDefault="00BB2595" w:rsidP="00BB2595">
      <w:pPr>
        <w:spacing w:line="360" w:lineRule="auto"/>
        <w:ind w:firstLine="578"/>
        <w:jc w:val="both"/>
        <w:rPr>
          <w:lang w:val="en-US"/>
        </w:rPr>
      </w:pPr>
      <w:r>
        <w:rPr>
          <w:lang w:val="en-US"/>
        </w:rPr>
        <w:t>On the other hand, f</w:t>
      </w:r>
      <w:r w:rsidR="00D21056" w:rsidRPr="00D21056">
        <w:rPr>
          <w:lang w:val="en-US"/>
        </w:rPr>
        <w:t>iscal multipliers, which measure the change in output resulting from a change in government spending or taxation, can provide insights into the effectiveness of fiscal policies in addressing unemployment (Blanchard, 2017). A higher fiscal multiplier implies that a given change in fiscal policy has a larger impact on output and employment. The size of fiscal multipliers depends on various factors, such as the openness of the economy, the degree of economic slack, and the monetary policy response. Understanding the role of fiscal multipliers can help policymakers design more effective fiscal interventions to support employment during economic downturns.</w:t>
      </w:r>
    </w:p>
    <w:p w14:paraId="211256B8" w14:textId="77777777" w:rsidR="006A5C57" w:rsidRPr="00E601B6" w:rsidRDefault="006A5C57" w:rsidP="00A63E98">
      <w:pPr>
        <w:spacing w:line="360" w:lineRule="auto"/>
        <w:jc w:val="both"/>
        <w:rPr>
          <w:lang w:val="en-US"/>
        </w:rPr>
      </w:pPr>
    </w:p>
    <w:p w14:paraId="224C1E10" w14:textId="47BC08E0" w:rsidR="006A5C57" w:rsidRPr="00E601B6" w:rsidRDefault="00E601B6" w:rsidP="00E601B6">
      <w:pPr>
        <w:pStyle w:val="Heading3"/>
        <w:rPr>
          <w:lang w:val="en-US"/>
        </w:rPr>
      </w:pPr>
      <w:bookmarkStart w:id="20" w:name="_Toc129816626"/>
      <w:r w:rsidRPr="00E601B6">
        <w:rPr>
          <w:lang w:val="en-US"/>
        </w:rPr>
        <w:t>Technological advancements</w:t>
      </w:r>
      <w:bookmarkEnd w:id="20"/>
    </w:p>
    <w:p w14:paraId="5F6550D4" w14:textId="77777777" w:rsidR="00323124" w:rsidRDefault="00E601B6" w:rsidP="00323124">
      <w:pPr>
        <w:spacing w:line="360" w:lineRule="auto"/>
        <w:ind w:firstLine="578"/>
        <w:jc w:val="both"/>
        <w:rPr>
          <w:lang w:val="en-US"/>
        </w:rPr>
      </w:pPr>
      <w:r w:rsidRPr="00E601B6">
        <w:rPr>
          <w:lang w:val="en-US"/>
        </w:rPr>
        <w:t>Technological advancements have a profound influence on unemployment levels, as they can both create new job opportunities and displace existing jobs. The process of creative destruction, coined by the economist Joseph Schumpeter, describes how innovation leads to the creation of new industries and the decline of old ones (Schumpeter, 1942). While technological advancements can lead to increased productivity and the emergence of novel occupations, they can also render certain jobs obsolete, causing workers in those industries to face unemployment.</w:t>
      </w:r>
      <w:r w:rsidR="00502CC6" w:rsidRPr="00502CC6">
        <w:rPr>
          <w:lang w:val="en-US"/>
        </w:rPr>
        <w:t xml:space="preserve"> </w:t>
      </w:r>
      <w:r w:rsidR="00502CC6">
        <w:rPr>
          <w:lang w:val="en-US"/>
        </w:rPr>
        <w:t>Thus, a</w:t>
      </w:r>
      <w:r w:rsidRPr="00E601B6">
        <w:rPr>
          <w:lang w:val="en-US"/>
        </w:rPr>
        <w:t xml:space="preserve">utomation and artificial intelligence are two significant technological trends that have the potential to reshape the future of work. Automation involves replacing human labor with machines or algorithms, often in repetitive, routine tasks. AI, on the other hand, refers to the development of computer systems that can perform tasks requiring human intelligence, such as problem-solving, learning, and decision-making (Brynjolfsson &amp; McAfee, 2014). These technologies have the potential to dramatically increase productivity and reduce the demand for labor in </w:t>
      </w:r>
      <w:r w:rsidR="00502CC6">
        <w:rPr>
          <w:lang w:val="en-US"/>
        </w:rPr>
        <w:t xml:space="preserve">almost most </w:t>
      </w:r>
      <w:r w:rsidRPr="00E601B6">
        <w:rPr>
          <w:lang w:val="en-US"/>
        </w:rPr>
        <w:t>industries.</w:t>
      </w:r>
      <w:r w:rsidR="00323124" w:rsidRPr="00323124">
        <w:rPr>
          <w:lang w:val="en-US"/>
        </w:rPr>
        <w:t xml:space="preserve"> </w:t>
      </w:r>
    </w:p>
    <w:p w14:paraId="6A9C3B39" w14:textId="13A5EC42" w:rsidR="00704DCB" w:rsidRDefault="00323124" w:rsidP="00323124">
      <w:pPr>
        <w:spacing w:line="360" w:lineRule="auto"/>
        <w:ind w:firstLine="578"/>
        <w:jc w:val="both"/>
        <w:rPr>
          <w:lang w:val="en-US"/>
        </w:rPr>
      </w:pPr>
      <w:r>
        <w:rPr>
          <w:lang w:val="en-US"/>
        </w:rPr>
        <w:t>F</w:t>
      </w:r>
      <w:r w:rsidRPr="00704DCB">
        <w:rPr>
          <w:lang w:val="en-US"/>
        </w:rPr>
        <w:t>or example, according to IBM's recent Global AI Adoption Index 2022 study,</w:t>
      </w:r>
      <w:r w:rsidRPr="00E90A5E">
        <w:rPr>
          <w:color w:val="FF0000"/>
          <w:lang w:val="en-US"/>
        </w:rPr>
        <w:t xml:space="preserve"> </w:t>
      </w:r>
      <w:r w:rsidRPr="00323124">
        <w:rPr>
          <w:lang w:val="en-US"/>
        </w:rPr>
        <w:t>Figure 3</w:t>
      </w:r>
      <w:r w:rsidRPr="00704DCB">
        <w:rPr>
          <w:lang w:val="en-US"/>
        </w:rPr>
        <w:t xml:space="preserve"> shows AI adoption rates around the world, with India and China leading the way. </w:t>
      </w:r>
      <w:r w:rsidRPr="00D20F25">
        <w:rPr>
          <w:lang w:val="en-US"/>
        </w:rPr>
        <w:t xml:space="preserve">In 2022, 35% of companies reported using AI in their businesses, a 4% increase from 2021. Key </w:t>
      </w:r>
      <w:r w:rsidRPr="00D20F25">
        <w:rPr>
          <w:lang w:val="en-US"/>
        </w:rPr>
        <w:lastRenderedPageBreak/>
        <w:t xml:space="preserve">drivers of adoption included improved accessibility and cost reduction through task automation. </w:t>
      </w:r>
      <w:r>
        <w:rPr>
          <w:noProof/>
        </w:rPr>
        <mc:AlternateContent>
          <mc:Choice Requires="wps">
            <w:drawing>
              <wp:anchor distT="0" distB="0" distL="114300" distR="114300" simplePos="0" relativeHeight="251674624" behindDoc="0" locked="0" layoutInCell="1" allowOverlap="1" wp14:anchorId="0DB7C178" wp14:editId="4147246C">
                <wp:simplePos x="0" y="0"/>
                <wp:positionH relativeFrom="column">
                  <wp:posOffset>52070</wp:posOffset>
                </wp:positionH>
                <wp:positionV relativeFrom="paragraph">
                  <wp:posOffset>695325</wp:posOffset>
                </wp:positionV>
                <wp:extent cx="5862955" cy="457200"/>
                <wp:effectExtent l="0" t="0" r="4445" b="0"/>
                <wp:wrapTopAndBottom/>
                <wp:docPr id="1214259348" name="Text Box 1"/>
                <wp:cNvGraphicFramePr/>
                <a:graphic xmlns:a="http://schemas.openxmlformats.org/drawingml/2006/main">
                  <a:graphicData uri="http://schemas.microsoft.com/office/word/2010/wordprocessingShape">
                    <wps:wsp>
                      <wps:cNvSpPr txBox="1"/>
                      <wps:spPr>
                        <a:xfrm>
                          <a:off x="0" y="0"/>
                          <a:ext cx="5862955" cy="457200"/>
                        </a:xfrm>
                        <a:prstGeom prst="rect">
                          <a:avLst/>
                        </a:prstGeom>
                        <a:solidFill>
                          <a:prstClr val="white"/>
                        </a:solidFill>
                        <a:ln>
                          <a:noFill/>
                        </a:ln>
                      </wps:spPr>
                      <wps:txbx>
                        <w:txbxContent>
                          <w:p w14:paraId="00D7A138" w14:textId="2538BF02" w:rsidR="00323124" w:rsidRPr="000159DC" w:rsidRDefault="00323124" w:rsidP="00323124">
                            <w:pPr>
                              <w:pStyle w:val="Caption"/>
                              <w:rPr>
                                <w:noProof/>
                                <w:szCs w:val="24"/>
                                <w:lang w:val="en-US"/>
                              </w:rPr>
                            </w:pPr>
                            <w:r>
                              <w:t xml:space="preserve">Figure </w:t>
                            </w:r>
                            <w:fldSimple w:instr=" SEQ Figure \* ARABIC ">
                              <w:r w:rsidR="004B6E79">
                                <w:rPr>
                                  <w:noProof/>
                                </w:rPr>
                                <w:t>3</w:t>
                              </w:r>
                            </w:fldSimple>
                            <w:r>
                              <w:t xml:space="preserve"> AI deployment in different countries. R</w:t>
                            </w:r>
                            <w:r w:rsidRPr="006F4959">
                              <w:t>esearch commissioned by IBM in partnership with Morning Consult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0DB7C178" id="Text Box 1" o:spid="_x0000_s1031" type="#_x0000_t202" style="position:absolute;left:0;text-align:left;margin-left:4.1pt;margin-top:54.75pt;width:461.65pt;height:36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" stroked="f">
                <v:textbox inset="0,0,0,0">
                  <w:txbxContent>
                    <w:p w14:paraId="00D7A138" w14:textId="2538BF02" w:rsidR="00323124" w:rsidRPr="000159DC" w:rsidRDefault="00323124" w:rsidP="00323124">
                      <w:pPr>
                        <w:pStyle w:val="Caption"/>
                        <w:rPr>
                          <w:noProof/>
                          <w:szCs w:val="24"/>
                          <w:lang w:val="en-US"/>
                        </w:rPr>
                      </w:pPr>
                      <w:r>
                        <w:t xml:space="preserve">Figure </w:t>
                      </w:r>
                      <w:fldSimple w:instr=" SEQ Figure \* ARABIC ">
                        <w:r w:rsidR="004B6E79">
                          <w:rPr>
                            <w:noProof/>
                          </w:rPr>
                          <w:t>3</w:t>
                        </w:r>
                      </w:fldSimple>
                      <w:r>
                        <w:t xml:space="preserve"> AI deployment in different countries. R</w:t>
                      </w:r>
                      <w:r w:rsidRPr="006F4959">
                        <w:t>esearch commissioned by IBM in partnership with Morning Consult</w:t>
                      </w:r>
                    </w:p>
                  </w:txbxContent>
                </v:textbox>
                <w10:wrap type="topAndBottom"/>
              </v:shape>
            </w:pict>
          </mc:Fallback>
        </mc:AlternateContent>
      </w:r>
      <w:r w:rsidR="00D20F25">
        <w:rPr>
          <w:noProof/>
          <w:lang w:val="en-US"/>
        </w:rPr>
        <w:drawing>
          <wp:inline distT="0" distB="0" distL="0" distR="0" wp14:anchorId="784907AE" wp14:editId="5EBBAA28">
            <wp:extent cx="5862955" cy="3091180"/>
            <wp:effectExtent l="0" t="0" r="4445" b="0"/>
            <wp:docPr id="15876917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62955" cy="3091180"/>
                    </a:xfrm>
                    <a:prstGeom prst="rect">
                      <a:avLst/>
                    </a:prstGeom>
                    <a:noFill/>
                    <a:ln>
                      <a:noFill/>
                    </a:ln>
                  </pic:spPr>
                </pic:pic>
              </a:graphicData>
            </a:graphic>
          </wp:inline>
        </w:drawing>
      </w:r>
      <w:r w:rsidR="00D20F25" w:rsidRPr="00D20F25">
        <w:rPr>
          <w:lang w:val="en-US"/>
        </w:rPr>
        <w:t xml:space="preserve"> </w:t>
      </w:r>
    </w:p>
    <w:p w14:paraId="5F525E53" w14:textId="77777777" w:rsidR="00343656" w:rsidRPr="00D67F46" w:rsidRDefault="00343656" w:rsidP="00343656">
      <w:pPr>
        <w:ind w:firstLine="709"/>
        <w:jc w:val="both"/>
        <w:rPr>
          <w:b/>
          <w:bCs/>
          <w:lang w:val="en-US"/>
        </w:rPr>
      </w:pPr>
      <w:r w:rsidRPr="00D67F46">
        <w:rPr>
          <w:b/>
          <w:bCs/>
          <w:lang w:val="en-US"/>
        </w:rPr>
        <w:t xml:space="preserve">Source: </w:t>
      </w:r>
      <w:r w:rsidRPr="00343656">
        <w:rPr>
          <w:b/>
          <w:bCs/>
          <w:lang w:val="en-US"/>
        </w:rPr>
        <w:t>IBM Global</w:t>
      </w:r>
      <w:r>
        <w:rPr>
          <w:b/>
          <w:bCs/>
          <w:lang w:val="en-US"/>
        </w:rPr>
        <w:t xml:space="preserve"> </w:t>
      </w:r>
      <w:r w:rsidRPr="00343656">
        <w:rPr>
          <w:b/>
          <w:bCs/>
          <w:lang w:val="en-US"/>
        </w:rPr>
        <w:t>AI Adoption</w:t>
      </w:r>
      <w:r>
        <w:rPr>
          <w:b/>
          <w:bCs/>
          <w:lang w:val="en-US"/>
        </w:rPr>
        <w:t xml:space="preserve"> </w:t>
      </w:r>
      <w:r w:rsidRPr="00343656">
        <w:rPr>
          <w:b/>
          <w:bCs/>
          <w:lang w:val="en-US"/>
        </w:rPr>
        <w:t xml:space="preserve">Index </w:t>
      </w:r>
      <w:r>
        <w:rPr>
          <w:b/>
          <w:bCs/>
          <w:lang w:val="en-US"/>
        </w:rPr>
        <w:t xml:space="preserve">Research </w:t>
      </w:r>
      <w:r w:rsidRPr="00343656">
        <w:rPr>
          <w:b/>
          <w:bCs/>
          <w:lang w:val="en-US"/>
        </w:rPr>
        <w:t>2022</w:t>
      </w:r>
    </w:p>
    <w:p w14:paraId="331064FB" w14:textId="77777777" w:rsidR="00D20F25" w:rsidRDefault="00D20F25" w:rsidP="00323124">
      <w:pPr>
        <w:spacing w:line="360" w:lineRule="auto"/>
        <w:jc w:val="both"/>
        <w:rPr>
          <w:lang w:val="en-US"/>
        </w:rPr>
      </w:pPr>
    </w:p>
    <w:p w14:paraId="4FD09A69" w14:textId="65095BB7" w:rsidR="00E601B6" w:rsidRDefault="00E601B6" w:rsidP="00E633A5">
      <w:pPr>
        <w:spacing w:line="360" w:lineRule="auto"/>
        <w:ind w:firstLine="578"/>
        <w:jc w:val="both"/>
        <w:rPr>
          <w:lang w:val="en-US"/>
        </w:rPr>
      </w:pPr>
      <w:r w:rsidRPr="00E601B6">
        <w:rPr>
          <w:lang w:val="en-US"/>
        </w:rPr>
        <w:t xml:space="preserve">The impact of technological advancements on unemployment is not uniform across all sectors and skill levels. Research suggests that workers performing routine tasks, </w:t>
      </w:r>
      <w:r w:rsidR="00502CC6">
        <w:rPr>
          <w:lang w:val="en-US"/>
        </w:rPr>
        <w:t>especially</w:t>
      </w:r>
      <w:r w:rsidRPr="00E601B6">
        <w:rPr>
          <w:lang w:val="en-US"/>
        </w:rPr>
        <w:t xml:space="preserve"> in middle-skilled jobs, are more likely to be displaced by automation and AI (Acemoglu &amp; Restrepo, 2018). </w:t>
      </w:r>
      <w:r w:rsidR="006F5324">
        <w:rPr>
          <w:lang w:val="en-US"/>
        </w:rPr>
        <w:t>I</w:t>
      </w:r>
      <w:r w:rsidR="006F5324" w:rsidRPr="006F5324">
        <w:rPr>
          <w:lang w:val="en-US"/>
        </w:rPr>
        <w:t>n contrast</w:t>
      </w:r>
      <w:r w:rsidRPr="00E601B6">
        <w:rPr>
          <w:lang w:val="en-US"/>
        </w:rPr>
        <w:t>, high-skilled workers in non-routine cognitive jobs and low-skilled workers in non-routine manual jobs may be less vulnerable to technological displacement.</w:t>
      </w:r>
      <w:r w:rsidR="006F5324">
        <w:rPr>
          <w:lang w:val="en-US"/>
        </w:rPr>
        <w:t xml:space="preserve"> That being said</w:t>
      </w:r>
      <w:r w:rsidR="006F5324" w:rsidRPr="006F5324">
        <w:rPr>
          <w:lang w:val="en-US"/>
        </w:rPr>
        <w:t>, bank tellers</w:t>
      </w:r>
      <w:r w:rsidR="006F5324">
        <w:rPr>
          <w:lang w:val="en-US"/>
        </w:rPr>
        <w:t xml:space="preserve"> </w:t>
      </w:r>
      <w:r w:rsidR="006F5324" w:rsidRPr="006F5324">
        <w:rPr>
          <w:lang w:val="en-US"/>
        </w:rPr>
        <w:t>could be displaced by automation in the form of ATMs and digital banking platforms</w:t>
      </w:r>
      <w:r w:rsidR="006F5324">
        <w:rPr>
          <w:lang w:val="en-US"/>
        </w:rPr>
        <w:t>.</w:t>
      </w:r>
      <w:r w:rsidR="006F5324" w:rsidRPr="006F5324">
        <w:rPr>
          <w:lang w:val="en-US"/>
        </w:rPr>
        <w:t xml:space="preserve"> </w:t>
      </w:r>
      <w:r w:rsidR="006F5324">
        <w:rPr>
          <w:lang w:val="en-US"/>
        </w:rPr>
        <w:t>Nevertheless,</w:t>
      </w:r>
      <w:r w:rsidR="006F5324" w:rsidRPr="006F5324">
        <w:rPr>
          <w:lang w:val="en-US"/>
        </w:rPr>
        <w:t xml:space="preserve"> high-skilled workers in non-routine cognitive jobs, such as software engineers, may be less vulnerable due to their specialized skills and ability to adapt to technological advancements. Similarly, low-skilled workers in non-routine manual jobs, such as janitors or home health aides, might be less susceptible to displacement, as their tasks are challenging to automate and require human dexterity and flexibility.</w:t>
      </w:r>
    </w:p>
    <w:p w14:paraId="0ADCE0B5" w14:textId="43C5AFFE" w:rsidR="00E633A5" w:rsidRDefault="00E90A5E" w:rsidP="00E90A5E">
      <w:pPr>
        <w:spacing w:line="360" w:lineRule="auto"/>
        <w:ind w:firstLine="578"/>
        <w:jc w:val="both"/>
        <w:rPr>
          <w:lang w:val="en-US"/>
        </w:rPr>
      </w:pPr>
      <w:r w:rsidRPr="00E90A5E">
        <w:rPr>
          <w:lang w:val="en-US"/>
        </w:rPr>
        <w:t>Thus,</w:t>
      </w:r>
      <w:r w:rsidR="00D67F46">
        <w:rPr>
          <w:color w:val="FF0000"/>
          <w:lang w:val="en-US"/>
        </w:rPr>
        <w:t xml:space="preserve"> </w:t>
      </w:r>
      <w:r w:rsidR="00D67F46" w:rsidRPr="00D67F46">
        <w:rPr>
          <w:lang w:val="en-US"/>
        </w:rPr>
        <w:t xml:space="preserve">Figure 4 </w:t>
      </w:r>
      <w:r w:rsidRPr="00D67F46">
        <w:rPr>
          <w:lang w:val="en-US"/>
        </w:rPr>
        <w:t>o</w:t>
      </w:r>
      <w:r w:rsidRPr="00E90A5E">
        <w:rPr>
          <w:lang w:val="en-US"/>
        </w:rPr>
        <w:t xml:space="preserve">f the same IBM study on the AI </w:t>
      </w:r>
      <w:r w:rsidR="00D20F25">
        <w:rPr>
          <w:lang w:val="en-US"/>
        </w:rPr>
        <w:t>A</w:t>
      </w:r>
      <w:r w:rsidRPr="00E90A5E">
        <w:rPr>
          <w:lang w:val="en-US"/>
        </w:rPr>
        <w:t xml:space="preserve">doption </w:t>
      </w:r>
      <w:r w:rsidR="00D20F25">
        <w:rPr>
          <w:lang w:val="en-US"/>
        </w:rPr>
        <w:t>I</w:t>
      </w:r>
      <w:r w:rsidRPr="00E90A5E">
        <w:rPr>
          <w:lang w:val="en-US"/>
        </w:rPr>
        <w:t xml:space="preserve">index in 2022 focuses on the most common patterns occurring in the labor market. A significant proportion (35%) of organizations are currently addressing the skills gap by training and reskilling employees to </w:t>
      </w:r>
      <w:r w:rsidRPr="00E90A5E">
        <w:rPr>
          <w:lang w:val="en-US"/>
        </w:rPr>
        <w:lastRenderedPageBreak/>
        <w:t>work with new AI and automation tools. Larger companies and industries such as automotive, chemical, oil and gas, and aerospace and defense are particularly proactive in this regard. IT professionals in countries like China, India, Singapore, and the UAE are more likely to report their organizations' involvement in employee training for AI and automation technology adaptation</w:t>
      </w:r>
    </w:p>
    <w:p w14:paraId="10EC11A1" w14:textId="77777777" w:rsidR="00A63E98" w:rsidRDefault="00A63E98" w:rsidP="00E90A5E">
      <w:pPr>
        <w:spacing w:line="360" w:lineRule="auto"/>
        <w:ind w:firstLine="578"/>
        <w:jc w:val="both"/>
        <w:rPr>
          <w:lang w:val="en-US"/>
        </w:rPr>
      </w:pPr>
    </w:p>
    <w:p w14:paraId="2B03B1F1" w14:textId="28C27296" w:rsidR="00D67F46" w:rsidRDefault="00D67F46" w:rsidP="00D67F46">
      <w:pPr>
        <w:pStyle w:val="Caption"/>
        <w:keepNext/>
        <w:jc w:val="both"/>
      </w:pPr>
      <w:r>
        <w:t xml:space="preserve">Figure </w:t>
      </w:r>
      <w:fldSimple w:instr=" SEQ Figure \* ARABIC ">
        <w:r w:rsidR="004B6E79">
          <w:rPr>
            <w:noProof/>
          </w:rPr>
          <w:t>4</w:t>
        </w:r>
      </w:fldSimple>
      <w:r>
        <w:t xml:space="preserve"> Labor market patterns in 2022</w:t>
      </w:r>
    </w:p>
    <w:p w14:paraId="508105CA" w14:textId="5D2A8A93" w:rsidR="00D20F25" w:rsidRDefault="00E633A5" w:rsidP="00D67F46">
      <w:pPr>
        <w:spacing w:line="360" w:lineRule="auto"/>
        <w:jc w:val="both"/>
        <w:rPr>
          <w:lang w:val="en-US"/>
        </w:rPr>
      </w:pPr>
      <w:r>
        <w:rPr>
          <w:noProof/>
          <w:lang w:val="en-US"/>
        </w:rPr>
        <w:drawing>
          <wp:inline distT="0" distB="0" distL="0" distR="0" wp14:anchorId="73F53786" wp14:editId="55F28C47">
            <wp:extent cx="5932805" cy="2895600"/>
            <wp:effectExtent l="0" t="0" r="0" b="0"/>
            <wp:docPr id="38216395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32805" cy="2895600"/>
                    </a:xfrm>
                    <a:prstGeom prst="rect">
                      <a:avLst/>
                    </a:prstGeom>
                    <a:noFill/>
                    <a:ln>
                      <a:noFill/>
                    </a:ln>
                  </pic:spPr>
                </pic:pic>
              </a:graphicData>
            </a:graphic>
          </wp:inline>
        </w:drawing>
      </w:r>
    </w:p>
    <w:p w14:paraId="78559D2C" w14:textId="24D5A75A" w:rsidR="00D67F46" w:rsidRPr="00D67F46" w:rsidRDefault="00D67F46" w:rsidP="00343656">
      <w:pPr>
        <w:ind w:firstLine="709"/>
        <w:jc w:val="both"/>
        <w:rPr>
          <w:b/>
          <w:bCs/>
          <w:lang w:val="en-US"/>
        </w:rPr>
      </w:pPr>
      <w:r w:rsidRPr="00D67F46">
        <w:rPr>
          <w:b/>
          <w:bCs/>
          <w:lang w:val="en-US"/>
        </w:rPr>
        <w:t xml:space="preserve">Source: </w:t>
      </w:r>
      <w:r w:rsidR="00343656" w:rsidRPr="00343656">
        <w:rPr>
          <w:b/>
          <w:bCs/>
          <w:lang w:val="en-US"/>
        </w:rPr>
        <w:t>IBM Global</w:t>
      </w:r>
      <w:r w:rsidR="00343656">
        <w:rPr>
          <w:b/>
          <w:bCs/>
          <w:lang w:val="en-US"/>
        </w:rPr>
        <w:t xml:space="preserve"> </w:t>
      </w:r>
      <w:r w:rsidR="00343656" w:rsidRPr="00343656">
        <w:rPr>
          <w:b/>
          <w:bCs/>
          <w:lang w:val="en-US"/>
        </w:rPr>
        <w:t>AI Adoption</w:t>
      </w:r>
      <w:r w:rsidR="00343656">
        <w:rPr>
          <w:b/>
          <w:bCs/>
          <w:lang w:val="en-US"/>
        </w:rPr>
        <w:t xml:space="preserve"> </w:t>
      </w:r>
      <w:r w:rsidR="00343656" w:rsidRPr="00343656">
        <w:rPr>
          <w:b/>
          <w:bCs/>
          <w:lang w:val="en-US"/>
        </w:rPr>
        <w:t xml:space="preserve">Index </w:t>
      </w:r>
      <w:r w:rsidR="00343656">
        <w:rPr>
          <w:b/>
          <w:bCs/>
          <w:lang w:val="en-US"/>
        </w:rPr>
        <w:t xml:space="preserve">Research </w:t>
      </w:r>
      <w:r w:rsidR="00343656" w:rsidRPr="00343656">
        <w:rPr>
          <w:b/>
          <w:bCs/>
          <w:lang w:val="en-US"/>
        </w:rPr>
        <w:t>2022</w:t>
      </w:r>
    </w:p>
    <w:p w14:paraId="148DA765" w14:textId="77777777" w:rsidR="00D20F25" w:rsidRDefault="00D20F25" w:rsidP="00E601B6">
      <w:pPr>
        <w:spacing w:line="360" w:lineRule="auto"/>
        <w:ind w:firstLine="578"/>
        <w:jc w:val="both"/>
        <w:rPr>
          <w:lang w:val="en-US"/>
        </w:rPr>
      </w:pPr>
    </w:p>
    <w:p w14:paraId="10C09FBD" w14:textId="00C805A8" w:rsidR="00E601B6" w:rsidRPr="00E601B6" w:rsidRDefault="00E601B6" w:rsidP="00E601B6">
      <w:pPr>
        <w:spacing w:line="360" w:lineRule="auto"/>
        <w:ind w:firstLine="578"/>
        <w:jc w:val="both"/>
        <w:rPr>
          <w:lang w:val="en-US"/>
        </w:rPr>
      </w:pPr>
      <w:r w:rsidRPr="00E601B6">
        <w:rPr>
          <w:lang w:val="en-US"/>
        </w:rPr>
        <w:t>To mitigate the potential negative impacts of technological advancements on unemployment, policymakers and educators can focus on promoting workforce development programs that foster upskilling and reskilling. Such initiatives aim to equip workers with the skills necessary to adapt to changing labor market demands and reduce the risk of unemployment due to technological displacement</w:t>
      </w:r>
      <w:r w:rsidR="006F5324">
        <w:rPr>
          <w:lang w:val="en-US"/>
        </w:rPr>
        <w:t>.</w:t>
      </w:r>
    </w:p>
    <w:p w14:paraId="73DC50CF" w14:textId="677D6624" w:rsidR="00E601B6" w:rsidRPr="00E601B6" w:rsidRDefault="00E601B6" w:rsidP="00E601B6">
      <w:pPr>
        <w:spacing w:line="360" w:lineRule="auto"/>
        <w:ind w:firstLine="578"/>
        <w:jc w:val="both"/>
        <w:rPr>
          <w:lang w:val="en-US"/>
        </w:rPr>
      </w:pPr>
      <w:r w:rsidRPr="00E601B6">
        <w:rPr>
          <w:lang w:val="en-US"/>
        </w:rPr>
        <w:t>Another dimension of technological advancements is the concept of the gig economy, which has emerged as a result of advances in digital platforms and communication technologies. The gig economy refers to a labor market characterized by the prevalence of short-term contracts or freelance work, as opposed to permanent jobs (Friedman, 2014). While the gig economy offers increased flexibility for both employers and workers, it can also contribute to underemployment and job insecurity, as gig workers often lack access to traditional employment benefits and protections.</w:t>
      </w:r>
    </w:p>
    <w:p w14:paraId="514A8918" w14:textId="50C45D53" w:rsidR="00E601B6" w:rsidRPr="00E601B6" w:rsidRDefault="00E601B6" w:rsidP="00E601B6">
      <w:pPr>
        <w:spacing w:line="360" w:lineRule="auto"/>
        <w:ind w:firstLine="578"/>
        <w:jc w:val="both"/>
        <w:rPr>
          <w:lang w:val="en-US"/>
        </w:rPr>
      </w:pPr>
      <w:r w:rsidRPr="00E601B6">
        <w:rPr>
          <w:lang w:val="en-US"/>
        </w:rPr>
        <w:lastRenderedPageBreak/>
        <w:t>Moreover, technological advancements can impact the spatial distribution of jobs, as certain industries and regions may be more susceptible to technological displacement than others (Autor, 2019). For example, regions with a higher concentration of manufacturing jobs may be more vulnerable to the effects of automation, leading to localized unemployment and wage disparities. This uneven distribution of the impacts of technology on employment highlights the importance of regional and sector-specific policy interventions to address potential labor market dislocations.</w:t>
      </w:r>
    </w:p>
    <w:p w14:paraId="72F457A5" w14:textId="2DCBDAF3" w:rsidR="00E601B6" w:rsidRPr="00E601B6" w:rsidRDefault="00E601B6" w:rsidP="00E601B6">
      <w:pPr>
        <w:spacing w:line="360" w:lineRule="auto"/>
        <w:ind w:firstLine="578"/>
        <w:jc w:val="both"/>
        <w:rPr>
          <w:lang w:val="en-US"/>
        </w:rPr>
      </w:pPr>
      <w:r w:rsidRPr="00E601B6">
        <w:rPr>
          <w:lang w:val="en-US"/>
        </w:rPr>
        <w:t>Policymakers can also consider implementing policies that promote a more equitable distribution of the benefits of technological advancements, such as progressive taxation and social safety nets. These policies can help cushion the potential negative effects of technology-induced unemployment on income inequality and social cohesion (Stiglitz, 2019).</w:t>
      </w:r>
    </w:p>
    <w:p w14:paraId="2EEE8EA9" w14:textId="306263BD" w:rsidR="006A5C57" w:rsidRDefault="00E601B6" w:rsidP="00E601B6">
      <w:pPr>
        <w:spacing w:line="360" w:lineRule="auto"/>
        <w:ind w:firstLine="578"/>
        <w:jc w:val="both"/>
        <w:rPr>
          <w:lang w:val="en-US"/>
        </w:rPr>
      </w:pPr>
      <w:r w:rsidRPr="00E601B6">
        <w:rPr>
          <w:lang w:val="en-US"/>
        </w:rPr>
        <w:t>Furthermore, the role of education in preparing individuals for the future labor market cannot be overstated. Educational systems should be adapted to better equip students with the skills required in a technology-driven economy, such as critical thinking, creativity, and digital literacy . In this context, lifelong learning initiatives can play a pivotal role in ensuring that individuals can continuously adapt to changing labor market demands.</w:t>
      </w:r>
    </w:p>
    <w:p w14:paraId="15A8EE03" w14:textId="77777777" w:rsidR="00A63E98" w:rsidRPr="00E601B6" w:rsidRDefault="00A63E98" w:rsidP="00E601B6">
      <w:pPr>
        <w:spacing w:line="360" w:lineRule="auto"/>
        <w:ind w:firstLine="578"/>
        <w:jc w:val="both"/>
        <w:rPr>
          <w:lang w:val="en-US"/>
        </w:rPr>
      </w:pPr>
    </w:p>
    <w:p w14:paraId="796D5EC1" w14:textId="09E5D77F" w:rsidR="006A5C57" w:rsidRDefault="00E601B6" w:rsidP="00E601B6">
      <w:pPr>
        <w:pStyle w:val="Heading3"/>
        <w:rPr>
          <w:lang w:val="en-GB"/>
        </w:rPr>
      </w:pPr>
      <w:bookmarkStart w:id="21" w:name="_Toc129816627"/>
      <w:r w:rsidRPr="00E601B6">
        <w:rPr>
          <w:lang w:val="en-GB"/>
        </w:rPr>
        <w:t>Education and skills mismatch</w:t>
      </w:r>
      <w:bookmarkEnd w:id="21"/>
    </w:p>
    <w:p w14:paraId="15697B11" w14:textId="77777777" w:rsidR="0006761F" w:rsidRDefault="0006761F" w:rsidP="0006761F">
      <w:pPr>
        <w:spacing w:line="360" w:lineRule="auto"/>
        <w:ind w:firstLine="578"/>
        <w:jc w:val="both"/>
        <w:rPr>
          <w:lang w:val="en-US"/>
        </w:rPr>
      </w:pPr>
      <w:r w:rsidRPr="0006761F">
        <w:rPr>
          <w:lang w:val="en-US"/>
        </w:rPr>
        <w:t xml:space="preserve">Education and skill mismatch is a significant contributor to unemployment because it occurs when employees' talents do not meet the criteria of available jobs. This mismatch can occur in various forms, such as overeducation, undereducation, and skills obsolescence. </w:t>
      </w:r>
    </w:p>
    <w:p w14:paraId="23AF66A0" w14:textId="30039B4C" w:rsidR="0006761F" w:rsidRPr="0006761F" w:rsidRDefault="0006761F" w:rsidP="0006761F">
      <w:pPr>
        <w:spacing w:line="360" w:lineRule="auto"/>
        <w:ind w:firstLine="578"/>
        <w:jc w:val="both"/>
        <w:rPr>
          <w:lang w:val="en-US"/>
        </w:rPr>
      </w:pPr>
      <w:r w:rsidRPr="0006761F">
        <w:rPr>
          <w:lang w:val="en-US"/>
        </w:rPr>
        <w:t>Overeducation refers to situations where individuals possess higher levels of education than required for their current jobs, resulting in underutilization of their skills (Verhaest &amp; Omey, 2006). On the other hand, undereducation occurs when workers have lower educational qualifications than needed for their positions, leading to suboptimal job performance and potential productivity losses. Both overeducation and undereducation can contribute to unemployment by creating inefficiencies in the labor market, as employers may struggle to find suitable candidates, and workers might face challenges in securing appropriate jobs (McGuinness, 2006).</w:t>
      </w:r>
    </w:p>
    <w:p w14:paraId="1408DA74" w14:textId="0AA30775" w:rsidR="0063590F" w:rsidRPr="0006761F" w:rsidRDefault="0006761F" w:rsidP="0006761F">
      <w:pPr>
        <w:spacing w:line="360" w:lineRule="auto"/>
        <w:ind w:firstLine="578"/>
        <w:jc w:val="both"/>
        <w:rPr>
          <w:lang w:val="en-US"/>
        </w:rPr>
      </w:pPr>
      <w:r w:rsidRPr="0006761F">
        <w:rPr>
          <w:lang w:val="en-US"/>
        </w:rPr>
        <w:t xml:space="preserve">Skills obsolescence is another aspect of the skills mismatch problem, as it occurs when workers' skills become outdated or irrelevant due to technological advancements or changes </w:t>
      </w:r>
      <w:r w:rsidRPr="0006761F">
        <w:rPr>
          <w:lang w:val="en-US"/>
        </w:rPr>
        <w:lastRenderedPageBreak/>
        <w:t>in the labor market (De Grip &amp; Van Loo, 2002). To address this issue, lifelong learning and continuous skills development are essential for maintaining employability and adapting to changing labor market demands.</w:t>
      </w:r>
    </w:p>
    <w:p w14:paraId="592BC681" w14:textId="77777777" w:rsidR="0063590F" w:rsidRDefault="0063590F" w:rsidP="00AA79F1">
      <w:pPr>
        <w:ind w:left="578"/>
        <w:jc w:val="both"/>
        <w:rPr>
          <w:lang w:val="en-GB"/>
        </w:rPr>
      </w:pPr>
    </w:p>
    <w:p w14:paraId="49DCC1C2" w14:textId="77777777" w:rsidR="0063590F" w:rsidRPr="0063590F" w:rsidRDefault="0063590F" w:rsidP="0063590F">
      <w:pPr>
        <w:ind w:left="578"/>
        <w:jc w:val="both"/>
        <w:rPr>
          <w:lang w:val="en-GB"/>
        </w:rPr>
      </w:pPr>
    </w:p>
    <w:p w14:paraId="61CB467D" w14:textId="77777777" w:rsidR="001C4117" w:rsidRDefault="001C4117" w:rsidP="0063590F">
      <w:pPr>
        <w:ind w:left="578"/>
        <w:jc w:val="both"/>
        <w:rPr>
          <w:lang w:val="en-GB"/>
        </w:rPr>
      </w:pPr>
    </w:p>
    <w:p w14:paraId="1D28AA91" w14:textId="1F958748" w:rsidR="006A5C57" w:rsidRDefault="00E601B6" w:rsidP="00E601B6">
      <w:pPr>
        <w:pStyle w:val="Heading3"/>
        <w:rPr>
          <w:lang w:val="en-GB"/>
        </w:rPr>
      </w:pPr>
      <w:bookmarkStart w:id="22" w:name="_Toc129816628"/>
      <w:r w:rsidRPr="00E601B6">
        <w:rPr>
          <w:lang w:val="en-GB"/>
        </w:rPr>
        <w:t>Individual consequences</w:t>
      </w:r>
      <w:bookmarkEnd w:id="22"/>
    </w:p>
    <w:p w14:paraId="6C42FDD3" w14:textId="451E5DF9" w:rsidR="001C4117" w:rsidRPr="001C4117" w:rsidRDefault="001C4117" w:rsidP="001C4117">
      <w:pPr>
        <w:spacing w:line="360" w:lineRule="auto"/>
        <w:ind w:firstLine="578"/>
        <w:jc w:val="both"/>
        <w:rPr>
          <w:lang w:val="en-US"/>
        </w:rPr>
      </w:pPr>
      <w:r w:rsidRPr="001C4117">
        <w:rPr>
          <w:lang w:val="en-US"/>
        </w:rPr>
        <w:t>Unemployment has substantial individual effects that can influence people's well-being and long-term potential. The financial, psychological, and social implications of unemployment can be widely categorized.</w:t>
      </w:r>
      <w:r>
        <w:rPr>
          <w:lang w:val="en-US"/>
        </w:rPr>
        <w:t xml:space="preserve"> </w:t>
      </w:r>
      <w:r w:rsidRPr="001C4117">
        <w:rPr>
          <w:lang w:val="en-US"/>
        </w:rPr>
        <w:t xml:space="preserve">Financial consequences are perhaps the most </w:t>
      </w:r>
      <w:r>
        <w:rPr>
          <w:lang w:val="en-US"/>
        </w:rPr>
        <w:t>visible</w:t>
      </w:r>
      <w:r w:rsidRPr="001C4117">
        <w:rPr>
          <w:lang w:val="en-US"/>
        </w:rPr>
        <w:t xml:space="preserve"> and </w:t>
      </w:r>
      <w:r>
        <w:rPr>
          <w:lang w:val="en-US"/>
        </w:rPr>
        <w:t>obvious</w:t>
      </w:r>
      <w:r w:rsidRPr="001C4117">
        <w:rPr>
          <w:lang w:val="en-US"/>
        </w:rPr>
        <w:t xml:space="preserve"> effects of unemployment. Income loss can result in decreased spending, higher debt, and decreased savings, possibly culminating in financial distress and poverty. Moreover, long-term unemployment can have lasting effects on individuals' future earnings, as skills depreciation and employer discrimination against the long-term unemployed can hinder reemployment prospects and lead to lower wages when reemployed (Arulampalam, 2001).</w:t>
      </w:r>
    </w:p>
    <w:p w14:paraId="51753719" w14:textId="621238CA" w:rsidR="001C4117" w:rsidRDefault="001C4117" w:rsidP="001C4117">
      <w:pPr>
        <w:spacing w:line="360" w:lineRule="auto"/>
        <w:ind w:firstLine="578"/>
        <w:jc w:val="both"/>
        <w:rPr>
          <w:lang w:val="en-US"/>
        </w:rPr>
      </w:pPr>
      <w:r w:rsidRPr="001C4117">
        <w:rPr>
          <w:lang w:val="en-US"/>
        </w:rPr>
        <w:t>Psychological consequences of unemployment include increased stress, anxiety, and depression, which can adversely affect mental health and overall well-being (Paul &amp; Moser, 2009). These negative psychological consequences are not only harmful to the individual, but they can also have an influence on family members and personal relationships. Long periods of unemployment may also result in a loss of self-esteem and self-efficacy, making it more difficult to re-enter the labor field and succeed in future employment.</w:t>
      </w:r>
      <w:r>
        <w:rPr>
          <w:lang w:val="en-US"/>
        </w:rPr>
        <w:t xml:space="preserve"> </w:t>
      </w:r>
      <w:r w:rsidR="00BE1ABF" w:rsidRPr="00BE1ABF">
        <w:rPr>
          <w:lang w:val="en-US"/>
        </w:rPr>
        <w:t>Less social engagement, social isolation, and the degradation of social networks that might give emotional support and job prospects are all social impacts of unemployment.</w:t>
      </w:r>
      <w:r w:rsidRPr="001C4117">
        <w:rPr>
          <w:lang w:val="en-US"/>
        </w:rPr>
        <w:t xml:space="preserve"> </w:t>
      </w:r>
      <w:r w:rsidR="00BE1ABF">
        <w:rPr>
          <w:lang w:val="en-US"/>
        </w:rPr>
        <w:t>W</w:t>
      </w:r>
      <w:r w:rsidR="00BE1ABF" w:rsidRPr="00BE1ABF">
        <w:rPr>
          <w:lang w:val="en-US"/>
        </w:rPr>
        <w:t>hat</w:t>
      </w:r>
      <w:r w:rsidR="00BE1ABF">
        <w:rPr>
          <w:lang w:val="en-US"/>
        </w:rPr>
        <w:t xml:space="preserve"> is</w:t>
      </w:r>
      <w:r w:rsidR="00BE1ABF" w:rsidRPr="00BE1ABF">
        <w:rPr>
          <w:lang w:val="en-US"/>
        </w:rPr>
        <w:t xml:space="preserve"> more</w:t>
      </w:r>
      <w:r w:rsidRPr="001C4117">
        <w:rPr>
          <w:lang w:val="en-US"/>
        </w:rPr>
        <w:t>, unemployment may lead to increased crime rates, as financial strain and a lack of social integration can contribute to engagement in criminal activities (Fougère, Kramarz, &amp; Pouget, 2009).</w:t>
      </w:r>
    </w:p>
    <w:p w14:paraId="0327AFF5" w14:textId="2495F8FC" w:rsidR="00A63E98" w:rsidRPr="00A63E98" w:rsidRDefault="007A039D" w:rsidP="00A63E98">
      <w:pPr>
        <w:spacing w:line="360" w:lineRule="auto"/>
        <w:ind w:firstLine="578"/>
        <w:jc w:val="both"/>
        <w:rPr>
          <w:lang w:val="en-US"/>
        </w:rPr>
      </w:pPr>
      <w:r w:rsidRPr="007A039D">
        <w:rPr>
          <w:lang w:val="en-US"/>
        </w:rPr>
        <w:t>Thus, from an analysis of "Unemployment and mental health" by The Health Foundation, shown i</w:t>
      </w:r>
      <w:r w:rsidR="00D67F46">
        <w:rPr>
          <w:lang w:val="en-US"/>
        </w:rPr>
        <w:t>n Figure 5</w:t>
      </w:r>
      <w:r w:rsidRPr="007A039D">
        <w:rPr>
          <w:lang w:val="en-US"/>
        </w:rPr>
        <w:t>, it can be clearly seen that those on furlough had a lower frequency of poor mental health (34%) and more lower for those who working (27%). Findings indicate that furloughing appears to provide some protection against mental health decline.</w:t>
      </w:r>
    </w:p>
    <w:p w14:paraId="7C53338A" w14:textId="35EB7BA1" w:rsidR="00BE1ABF" w:rsidRDefault="004E2E0E" w:rsidP="007A039D">
      <w:pPr>
        <w:pStyle w:val="Caption"/>
        <w:rPr>
          <w:lang w:val="en-US"/>
        </w:rPr>
      </w:pPr>
      <w:r>
        <w:lastRenderedPageBreak/>
        <w:t xml:space="preserve">Figure </w:t>
      </w:r>
      <w:fldSimple w:instr=" SEQ Figure \* ARABIC ">
        <w:r w:rsidR="004B6E79">
          <w:rPr>
            <w:noProof/>
          </w:rPr>
          <w:t>5</w:t>
        </w:r>
      </w:fldSimple>
      <w:r>
        <w:t xml:space="preserve"> </w:t>
      </w:r>
      <w:r w:rsidRPr="006A20E9">
        <w:t>Proportion of working age adults (age 18-65) with poor mental health by economic status: UK, January 2021</w:t>
      </w:r>
    </w:p>
    <w:p w14:paraId="228F65C8" w14:textId="5D5D833E" w:rsidR="00BE1ABF" w:rsidRPr="001C4117" w:rsidRDefault="00BE1ABF" w:rsidP="00BE1ABF">
      <w:pPr>
        <w:spacing w:line="360" w:lineRule="auto"/>
        <w:jc w:val="both"/>
        <w:rPr>
          <w:lang w:val="en-US"/>
        </w:rPr>
      </w:pPr>
      <w:r>
        <w:rPr>
          <w:noProof/>
          <w:lang w:val="en-US"/>
        </w:rPr>
        <w:drawing>
          <wp:inline distT="0" distB="0" distL="0" distR="0" wp14:anchorId="462A2D86" wp14:editId="05F56005">
            <wp:extent cx="5332020" cy="2168127"/>
            <wp:effectExtent l="0" t="0" r="2540" b="3810"/>
            <wp:docPr id="14352136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35692" cy="2169620"/>
                    </a:xfrm>
                    <a:prstGeom prst="rect">
                      <a:avLst/>
                    </a:prstGeom>
                    <a:noFill/>
                    <a:ln>
                      <a:noFill/>
                    </a:ln>
                  </pic:spPr>
                </pic:pic>
              </a:graphicData>
            </a:graphic>
          </wp:inline>
        </w:drawing>
      </w:r>
    </w:p>
    <w:p w14:paraId="29822BEE" w14:textId="6B934ACF" w:rsidR="00D67F46" w:rsidRPr="00D67F46" w:rsidRDefault="00D67F46" w:rsidP="00D67F46">
      <w:pPr>
        <w:ind w:firstLine="709"/>
        <w:jc w:val="both"/>
        <w:rPr>
          <w:b/>
          <w:bCs/>
          <w:lang w:val="en-US"/>
        </w:rPr>
      </w:pPr>
      <w:r w:rsidRPr="00D67F46">
        <w:rPr>
          <w:b/>
          <w:bCs/>
          <w:lang w:val="en-US"/>
        </w:rPr>
        <w:t xml:space="preserve">Source: </w:t>
      </w:r>
      <w:r w:rsidR="00343656" w:rsidRPr="00343656">
        <w:rPr>
          <w:b/>
          <w:bCs/>
          <w:lang w:val="en-US"/>
        </w:rPr>
        <w:t>The Health Foundation</w:t>
      </w:r>
    </w:p>
    <w:p w14:paraId="0C801D70" w14:textId="77777777" w:rsidR="00BE1ABF" w:rsidRDefault="00BE1ABF" w:rsidP="001C4117">
      <w:pPr>
        <w:spacing w:line="360" w:lineRule="auto"/>
        <w:ind w:firstLine="578"/>
        <w:jc w:val="both"/>
        <w:rPr>
          <w:lang w:val="en-US"/>
        </w:rPr>
      </w:pPr>
    </w:p>
    <w:p w14:paraId="747E3994" w14:textId="1EED3111" w:rsidR="001C4117" w:rsidRPr="001C4117" w:rsidRDefault="00BE1ABF" w:rsidP="001C4117">
      <w:pPr>
        <w:spacing w:line="360" w:lineRule="auto"/>
        <w:ind w:firstLine="578"/>
        <w:jc w:val="both"/>
        <w:rPr>
          <w:lang w:val="en-US"/>
        </w:rPr>
      </w:pPr>
      <w:r>
        <w:rPr>
          <w:lang w:val="en-US"/>
        </w:rPr>
        <w:t>One more</w:t>
      </w:r>
      <w:r w:rsidR="001C4117" w:rsidRPr="001C4117">
        <w:rPr>
          <w:lang w:val="en-US"/>
        </w:rPr>
        <w:t xml:space="preserve"> individual consequence of unemployment is the potential deterioration of physical health. Unemployed individuals may experience increased health issues, </w:t>
      </w:r>
      <w:r w:rsidRPr="00BE1ABF">
        <w:rPr>
          <w:lang w:val="en-US"/>
        </w:rPr>
        <w:t>because they are less likely to engage in health-promoting activities</w:t>
      </w:r>
      <w:r w:rsidR="001C4117" w:rsidRPr="001C4117">
        <w:rPr>
          <w:lang w:val="en-US"/>
        </w:rPr>
        <w:t xml:space="preserve">, have limited access to healthcare services, or face difficulties in maintaining a healthy lifestyle due to financial constraints (Bartley, 1994). </w:t>
      </w:r>
    </w:p>
    <w:p w14:paraId="735A9F45" w14:textId="63153037" w:rsidR="001C4117" w:rsidRDefault="00BE1ABF" w:rsidP="001C4117">
      <w:pPr>
        <w:spacing w:line="360" w:lineRule="auto"/>
        <w:ind w:firstLine="578"/>
        <w:jc w:val="both"/>
        <w:rPr>
          <w:lang w:val="en-US"/>
        </w:rPr>
      </w:pPr>
      <w:r w:rsidRPr="00BE1ABF">
        <w:rPr>
          <w:lang w:val="en-US"/>
        </w:rPr>
        <w:t>Unemployment can also have an inter - generational impact, as children of jobless parents may experience poor effects in terms of educational achievement, future labor market performance, and general well-being.</w:t>
      </w:r>
      <w:r w:rsidR="001C4117" w:rsidRPr="001C4117">
        <w:rPr>
          <w:lang w:val="en-US"/>
        </w:rPr>
        <w:t xml:space="preserve"> Research suggests that parental unemployment can lead to reduced investments in children's education, lower educational aspirations, and an increased likelihood of children experiencing unemployment themselves in the future (Rege, Telle, &amp; Votruba, 2011). These intergenerational effects highlight the importance of addressing unemployment not only for the well-being of individuals directly affected but also for the long-term prospects of their families and future generations.</w:t>
      </w:r>
    </w:p>
    <w:p w14:paraId="015C598B" w14:textId="77777777" w:rsidR="001C4117" w:rsidRDefault="001C4117" w:rsidP="001C4117">
      <w:pPr>
        <w:spacing w:line="360" w:lineRule="auto"/>
        <w:ind w:firstLine="578"/>
        <w:jc w:val="both"/>
        <w:rPr>
          <w:lang w:val="en-US"/>
        </w:rPr>
      </w:pPr>
    </w:p>
    <w:p w14:paraId="4B8563F5" w14:textId="77777777" w:rsidR="006A5C57" w:rsidRPr="001C4117" w:rsidRDefault="006A5C57" w:rsidP="001C4117">
      <w:pPr>
        <w:spacing w:line="360" w:lineRule="auto"/>
        <w:ind w:firstLine="578"/>
        <w:jc w:val="both"/>
        <w:rPr>
          <w:lang w:val="en-US"/>
        </w:rPr>
      </w:pPr>
    </w:p>
    <w:p w14:paraId="69B7984F" w14:textId="77777777" w:rsidR="00AA79F1" w:rsidRPr="00BB1BD9" w:rsidRDefault="00AA79F1" w:rsidP="00AA79F1">
      <w:pPr>
        <w:ind w:firstLine="567"/>
        <w:jc w:val="both"/>
        <w:rPr>
          <w:lang w:val="en-GB"/>
        </w:rPr>
      </w:pPr>
    </w:p>
    <w:p w14:paraId="33670152" w14:textId="77777777" w:rsidR="00E363B0" w:rsidRDefault="00E363B0" w:rsidP="00BB2595">
      <w:pPr>
        <w:jc w:val="both"/>
        <w:rPr>
          <w:lang w:val="en-GB"/>
        </w:rPr>
      </w:pPr>
    </w:p>
    <w:p w14:paraId="526F10AE" w14:textId="77777777" w:rsidR="00E363B0" w:rsidRDefault="00E363B0" w:rsidP="005D1383">
      <w:pPr>
        <w:ind w:firstLine="567"/>
        <w:jc w:val="both"/>
        <w:rPr>
          <w:lang w:val="en-GB"/>
        </w:rPr>
      </w:pPr>
    </w:p>
    <w:p w14:paraId="32F4B9E7" w14:textId="5D54AF5C" w:rsidR="00805916" w:rsidRPr="00D67F46" w:rsidRDefault="00204836" w:rsidP="00D67F46">
      <w:pPr>
        <w:pStyle w:val="Heading1"/>
        <w:rPr>
          <w:lang w:val="en-GB"/>
        </w:rPr>
      </w:pPr>
      <w:r w:rsidRPr="00E363B0">
        <w:rPr>
          <w:lang w:val="en-US"/>
        </w:rPr>
        <w:br w:type="page"/>
      </w:r>
      <w:bookmarkStart w:id="23" w:name="_Toc97129120"/>
      <w:bookmarkStart w:id="24" w:name="_Toc129816629"/>
      <w:r w:rsidR="00377546">
        <w:rPr>
          <w:lang w:val="en-GB"/>
        </w:rPr>
        <w:lastRenderedPageBreak/>
        <w:t>Practical P</w:t>
      </w:r>
      <w:r w:rsidR="00850730">
        <w:rPr>
          <w:lang w:val="en-GB"/>
        </w:rPr>
        <w:t>art</w:t>
      </w:r>
      <w:bookmarkEnd w:id="23"/>
      <w:bookmarkEnd w:id="24"/>
    </w:p>
    <w:p w14:paraId="76347AFF" w14:textId="783FA349" w:rsidR="008F4E93" w:rsidRPr="0043204A" w:rsidRDefault="003602DD" w:rsidP="008F4E93">
      <w:pPr>
        <w:pStyle w:val="Heading2"/>
        <w:rPr>
          <w:lang w:val="en-GB"/>
        </w:rPr>
      </w:pPr>
      <w:bookmarkStart w:id="25" w:name="_Toc129816630"/>
      <w:r>
        <w:rPr>
          <w:lang w:val="en-US"/>
        </w:rPr>
        <w:t>Descriptive analysis of variables</w:t>
      </w:r>
      <w:bookmarkEnd w:id="25"/>
    </w:p>
    <w:p w14:paraId="434CD303" w14:textId="06D9A59A" w:rsidR="00EA45B0" w:rsidRPr="00BB1BD9" w:rsidRDefault="003602DD" w:rsidP="00EA45B0">
      <w:pPr>
        <w:pStyle w:val="Heading3"/>
        <w:rPr>
          <w:lang w:val="en-GB"/>
        </w:rPr>
      </w:pPr>
      <w:bookmarkStart w:id="26" w:name="_Toc129816631"/>
      <w:r>
        <w:rPr>
          <w:lang w:val="en-GB"/>
        </w:rPr>
        <w:t>Unemployment rate</w:t>
      </w:r>
      <w:bookmarkEnd w:id="26"/>
    </w:p>
    <w:p w14:paraId="374EA8D1" w14:textId="16664405" w:rsidR="00323124" w:rsidRDefault="00323124" w:rsidP="00323124">
      <w:pPr>
        <w:spacing w:line="360" w:lineRule="auto"/>
        <w:ind w:firstLine="578"/>
        <w:jc w:val="both"/>
        <w:rPr>
          <w:lang w:val="en-US"/>
        </w:rPr>
      </w:pPr>
      <w:r w:rsidRPr="00323124">
        <w:rPr>
          <w:lang w:val="en-US"/>
        </w:rPr>
        <w:t>Between 2000 and 2022, the U.S. unemployment rate experienced substantial fluctuations, with several distinct periods marked by varying trends.</w:t>
      </w:r>
      <w:r>
        <w:rPr>
          <w:lang w:val="en-US"/>
        </w:rPr>
        <w:t xml:space="preserve"> </w:t>
      </w:r>
      <w:r w:rsidRPr="00323124">
        <w:rPr>
          <w:lang w:val="en-US"/>
        </w:rPr>
        <w:t>The early 2000s saw a mild recession, with the unemployment rate increasing from 4.0% in 2000 to a peak of 6.0% in 2003. Following the recession, the unemployment rate gradually declined, reaching 4.6% in 2006.</w:t>
      </w:r>
    </w:p>
    <w:p w14:paraId="31DD7416" w14:textId="7D7F3752" w:rsidR="00D67F46" w:rsidRDefault="00D67F46" w:rsidP="00323124">
      <w:pPr>
        <w:spacing w:line="360" w:lineRule="auto"/>
        <w:ind w:firstLine="578"/>
        <w:jc w:val="both"/>
        <w:rPr>
          <w:lang w:val="en-US"/>
        </w:rPr>
      </w:pPr>
      <w:r>
        <w:rPr>
          <w:lang w:val="en-US"/>
        </w:rPr>
        <w:tab/>
      </w:r>
      <w:r w:rsidRPr="00D67F46">
        <w:rPr>
          <w:lang w:val="en-US"/>
        </w:rPr>
        <w:t>The period between 2007 and 2009 was characterized by the housing bubble collapse and the onset of the Great Recession, resulting in a sharp increase in the unemployment rate. The rate reached its peak of 9.9% in 2009, marking the highest level since the early 1980s. The subsequent recovery period saw a gradual decline in the unemployment rate, falling to 6.2% by 2014.</w:t>
      </w:r>
    </w:p>
    <w:p w14:paraId="2CAAF847" w14:textId="33BF6507" w:rsidR="00171031" w:rsidRPr="00323124" w:rsidRDefault="00D67F46" w:rsidP="00D67F46">
      <w:pPr>
        <w:spacing w:line="360" w:lineRule="auto"/>
        <w:ind w:firstLine="578"/>
        <w:jc w:val="both"/>
        <w:rPr>
          <w:lang w:val="en-US"/>
        </w:rPr>
      </w:pPr>
      <w:r w:rsidRPr="00D67F46">
        <w:rPr>
          <w:lang w:val="en-US"/>
        </w:rPr>
        <w:t>Between 2015 and 2019, the U.S. economy continued to recover, with the unemployment rate reaching a 50-year low of 3.5% in 2019. This period marked a sustained period of low unemployment, signaling strong labor market conditions.</w:t>
      </w:r>
      <w:r>
        <w:rPr>
          <w:lang w:val="en-US"/>
        </w:rPr>
        <w:t xml:space="preserve"> </w:t>
      </w:r>
      <w:r w:rsidRPr="00D67F46">
        <w:rPr>
          <w:lang w:val="en-US"/>
        </w:rPr>
        <w:t xml:space="preserve">The COVID-19 pandemic had a significant impact on the U.S. labor market, with widespread business closures and economic disruptions leading to a rapid increase in the unemployment rate. In 2020, the rate reached </w:t>
      </w:r>
      <w:r w:rsidR="00343656">
        <w:rPr>
          <w:lang w:val="en-US"/>
        </w:rPr>
        <w:t>11</w:t>
      </w:r>
      <w:r w:rsidRPr="00D67F46">
        <w:rPr>
          <w:lang w:val="en-US"/>
        </w:rPr>
        <w:t>%, reflecting the pandemic's adverse effects. However, as the economy began to recover and adapt to new conditions, the unemployment rate started to decline again, reaching approximately 4.6% by the end of 2022.</w:t>
      </w:r>
      <w:r>
        <w:rPr>
          <w:lang w:val="en-US"/>
        </w:rPr>
        <w:t xml:space="preserve"> </w:t>
      </w:r>
    </w:p>
    <w:p w14:paraId="37881D00" w14:textId="5948A560" w:rsidR="00D67F46" w:rsidRDefault="00D67F46" w:rsidP="00D67F46">
      <w:pPr>
        <w:pStyle w:val="Caption"/>
        <w:keepNext/>
        <w:jc w:val="both"/>
      </w:pPr>
      <w:r>
        <w:lastRenderedPageBreak/>
        <w:t xml:space="preserve">Figure </w:t>
      </w:r>
      <w:fldSimple w:instr=" SEQ Figure \* ARABIC ">
        <w:r w:rsidR="004B6E79">
          <w:rPr>
            <w:noProof/>
          </w:rPr>
          <w:t>6</w:t>
        </w:r>
      </w:fldSimple>
      <w:r>
        <w:t xml:space="preserve"> US Unemployment Rate 2000-2023</w:t>
      </w:r>
    </w:p>
    <w:p w14:paraId="3DF5AE8C" w14:textId="09F731CB" w:rsidR="00171031" w:rsidRDefault="00171031" w:rsidP="00171031">
      <w:pPr>
        <w:jc w:val="both"/>
        <w:rPr>
          <w:lang w:val="ru-RU"/>
        </w:rPr>
      </w:pPr>
      <w:r>
        <w:rPr>
          <w:noProof/>
          <w:lang w:val="ru-RU"/>
        </w:rPr>
        <w:drawing>
          <wp:inline distT="0" distB="0" distL="0" distR="0" wp14:anchorId="4D5FB2DF" wp14:editId="2EBB3D50">
            <wp:extent cx="5586534" cy="3420093"/>
            <wp:effectExtent l="0" t="0" r="0" b="9525"/>
            <wp:docPr id="205444002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13817" cy="3436796"/>
                    </a:xfrm>
                    <a:prstGeom prst="rect">
                      <a:avLst/>
                    </a:prstGeom>
                    <a:noFill/>
                    <a:ln>
                      <a:noFill/>
                    </a:ln>
                  </pic:spPr>
                </pic:pic>
              </a:graphicData>
            </a:graphic>
          </wp:inline>
        </w:drawing>
      </w:r>
    </w:p>
    <w:p w14:paraId="0E566886" w14:textId="7F4AA8A8" w:rsidR="00D67F46" w:rsidRPr="00D67F46" w:rsidRDefault="00D67F46" w:rsidP="00D67F46">
      <w:pPr>
        <w:ind w:firstLine="709"/>
        <w:jc w:val="both"/>
        <w:rPr>
          <w:b/>
          <w:bCs/>
          <w:lang w:val="en-US"/>
        </w:rPr>
      </w:pPr>
      <w:r w:rsidRPr="00D67F46">
        <w:rPr>
          <w:b/>
          <w:bCs/>
          <w:lang w:val="en-US"/>
        </w:rPr>
        <w:t>Source: U.S. BUREAU OF LABOR STATISTICS</w:t>
      </w:r>
    </w:p>
    <w:p w14:paraId="54AF1FBE" w14:textId="77777777" w:rsidR="00171031" w:rsidRPr="00D67F46" w:rsidRDefault="00171031" w:rsidP="00D67F46">
      <w:pPr>
        <w:jc w:val="both"/>
        <w:rPr>
          <w:lang w:val="en-US"/>
        </w:rPr>
      </w:pPr>
    </w:p>
    <w:p w14:paraId="4C18B1EB" w14:textId="77777777" w:rsidR="003602DD" w:rsidRDefault="003602DD" w:rsidP="003602DD">
      <w:pPr>
        <w:pStyle w:val="Heading3"/>
        <w:rPr>
          <w:lang w:val="en-GB"/>
        </w:rPr>
      </w:pPr>
      <w:bookmarkStart w:id="27" w:name="_Toc129816632"/>
      <w:r>
        <w:rPr>
          <w:lang w:val="en-GB"/>
        </w:rPr>
        <w:t>GDP Growth Rate</w:t>
      </w:r>
      <w:bookmarkEnd w:id="27"/>
    </w:p>
    <w:p w14:paraId="46C498E6" w14:textId="5A4181B2" w:rsidR="00A63E98" w:rsidRPr="00A63E98" w:rsidRDefault="00A63E98" w:rsidP="00A63E98">
      <w:pPr>
        <w:spacing w:line="360" w:lineRule="auto"/>
        <w:ind w:firstLine="578"/>
        <w:jc w:val="both"/>
        <w:rPr>
          <w:lang w:val="en-US"/>
        </w:rPr>
      </w:pPr>
      <w:r w:rsidRPr="00A63E98">
        <w:rPr>
          <w:lang w:val="en-US"/>
        </w:rPr>
        <w:t>Between 2000 and 2007, the U.S. economy experienced a period of moderate growth. The early 2000s saw the recovery from the dot-com bubble burst, with the GDP growth rate reaching its peak at 3.5% in 2004. However, the economy began to slow down in 2007 due to the subprime mortgage crisis, culminating in the Great Recession of 2008-2009. In 2009, the U.S. GDP growth rate reached its lowest point, registering a decline of 2.5%.</w:t>
      </w:r>
    </w:p>
    <w:p w14:paraId="242979E3" w14:textId="6A9C58AE" w:rsidR="00A63E98" w:rsidRDefault="00A63E98" w:rsidP="00A63E98">
      <w:pPr>
        <w:spacing w:line="360" w:lineRule="auto"/>
        <w:ind w:firstLine="578"/>
        <w:jc w:val="both"/>
        <w:rPr>
          <w:lang w:val="en-GB"/>
        </w:rPr>
      </w:pPr>
      <w:r w:rsidRPr="00A63E98">
        <w:rPr>
          <w:lang w:val="en-US"/>
        </w:rPr>
        <w:t>The period from 2010 to 2019 marked a slow but steady recovery for the U.S. economy. The GDP growth rate remained relatively stable, fluctuating between 1.6% and 2.9%. The U.S. experienced its longest economic expansion during this time, driven by factors such as low-interest rates, strong consumer spending, and fiscal stimulus measures. However, the COVID-19 pandemic struck in early 2020, disrupting the global economy and causing a sharp contraction in the U.S. GDP growth rate. In 2020, the GDP growth rate declined by 3.5% as businesses closed, and millions of workers lost their jobs.</w:t>
      </w:r>
    </w:p>
    <w:p w14:paraId="76863969" w14:textId="77777777" w:rsidR="00A63E98" w:rsidRDefault="00A63E98" w:rsidP="00A63E98">
      <w:pPr>
        <w:rPr>
          <w:lang w:val="en-GB"/>
        </w:rPr>
      </w:pPr>
    </w:p>
    <w:p w14:paraId="65F5E025" w14:textId="77777777" w:rsidR="00A63E98" w:rsidRDefault="00A63E98" w:rsidP="00A63E98">
      <w:pPr>
        <w:rPr>
          <w:lang w:val="en-GB"/>
        </w:rPr>
      </w:pPr>
    </w:p>
    <w:p w14:paraId="62F72CE2" w14:textId="77777777" w:rsidR="00A63E98" w:rsidRDefault="00A63E98" w:rsidP="00A63E98">
      <w:pPr>
        <w:rPr>
          <w:lang w:val="en-GB"/>
        </w:rPr>
      </w:pPr>
    </w:p>
    <w:p w14:paraId="0915390D" w14:textId="6DA0C724" w:rsidR="00A63E98" w:rsidRDefault="00A63E98" w:rsidP="00A63E98">
      <w:pPr>
        <w:pStyle w:val="Caption"/>
        <w:keepNext/>
      </w:pPr>
      <w:r>
        <w:lastRenderedPageBreak/>
        <w:t xml:space="preserve">Figure </w:t>
      </w:r>
      <w:fldSimple w:instr=" SEQ Figure \* ARABIC ">
        <w:r w:rsidR="004B6E79">
          <w:rPr>
            <w:noProof/>
          </w:rPr>
          <w:t>7</w:t>
        </w:r>
      </w:fldSimple>
      <w:r>
        <w:t xml:space="preserve"> GDP Growth Rate</w:t>
      </w:r>
    </w:p>
    <w:p w14:paraId="24C1F33B" w14:textId="6433A90D" w:rsidR="003602DD" w:rsidRDefault="00343656" w:rsidP="00A63E98">
      <w:r w:rsidRPr="00343656">
        <w:rPr>
          <w:noProof/>
        </w:rPr>
        <w:drawing>
          <wp:inline distT="0" distB="0" distL="0" distR="0" wp14:anchorId="2CE93742" wp14:editId="57BE855A">
            <wp:extent cx="5569527" cy="3244922"/>
            <wp:effectExtent l="0" t="0" r="0" b="0"/>
            <wp:docPr id="355075064" name="Picture 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5075064" name="Picture 1" descr="Chart, line chart&#10;&#10;Description automatically generated"/>
                    <pic:cNvPicPr/>
                  </pic:nvPicPr>
                  <pic:blipFill>
                    <a:blip r:embed="rId16"/>
                    <a:stretch>
                      <a:fillRect/>
                    </a:stretch>
                  </pic:blipFill>
                  <pic:spPr>
                    <a:xfrm>
                      <a:off x="0" y="0"/>
                      <a:ext cx="5570721" cy="3245618"/>
                    </a:xfrm>
                    <a:prstGeom prst="rect">
                      <a:avLst/>
                    </a:prstGeom>
                  </pic:spPr>
                </pic:pic>
              </a:graphicData>
            </a:graphic>
          </wp:inline>
        </w:drawing>
      </w:r>
    </w:p>
    <w:p w14:paraId="5A68DB7B" w14:textId="77777777" w:rsidR="00A63E98" w:rsidRPr="00D67F46" w:rsidRDefault="00A63E98" w:rsidP="00A63E98">
      <w:pPr>
        <w:ind w:firstLine="709"/>
        <w:jc w:val="both"/>
        <w:rPr>
          <w:b/>
          <w:bCs/>
          <w:lang w:val="en-US"/>
        </w:rPr>
      </w:pPr>
      <w:r w:rsidRPr="00D67F46">
        <w:rPr>
          <w:b/>
          <w:bCs/>
          <w:lang w:val="en-US"/>
        </w:rPr>
        <w:t>Source: U.S. BUREAU OF LABOR STATISTICS</w:t>
      </w:r>
    </w:p>
    <w:p w14:paraId="0462B93C" w14:textId="77777777" w:rsidR="00A63E98" w:rsidRDefault="00A63E98" w:rsidP="00A63E98">
      <w:pPr>
        <w:rPr>
          <w:lang w:val="en-US"/>
        </w:rPr>
      </w:pPr>
    </w:p>
    <w:p w14:paraId="68D17794" w14:textId="77777777" w:rsidR="00A63E98" w:rsidRPr="00A63E98" w:rsidRDefault="00A63E98" w:rsidP="00A63E98">
      <w:pPr>
        <w:rPr>
          <w:lang w:val="en-US"/>
        </w:rPr>
      </w:pPr>
    </w:p>
    <w:p w14:paraId="7E86C54E" w14:textId="421A85D2" w:rsidR="003602DD" w:rsidRDefault="003602DD" w:rsidP="003602DD">
      <w:pPr>
        <w:pStyle w:val="Heading3"/>
        <w:rPr>
          <w:lang w:val="en-GB"/>
        </w:rPr>
      </w:pPr>
      <w:bookmarkStart w:id="28" w:name="_Toc129816633"/>
      <w:r>
        <w:rPr>
          <w:lang w:val="en-GB"/>
        </w:rPr>
        <w:t>Inflation rate</w:t>
      </w:r>
      <w:bookmarkEnd w:id="28"/>
    </w:p>
    <w:p w14:paraId="670C8BEF" w14:textId="77777777" w:rsidR="004B6E79" w:rsidRPr="004B6E79" w:rsidRDefault="004B6E79" w:rsidP="004B6E79">
      <w:pPr>
        <w:spacing w:line="360" w:lineRule="auto"/>
        <w:ind w:firstLine="578"/>
        <w:jc w:val="both"/>
        <w:rPr>
          <w:lang w:val="en-US"/>
        </w:rPr>
      </w:pPr>
      <w:r w:rsidRPr="004B6E79">
        <w:rPr>
          <w:lang w:val="en-US"/>
        </w:rPr>
        <w:t>From 2000 to 2022, inflation in the United States varied greatly due to different economic factors and major events. There were several changes in the inflationary environment, each with unique challenges and implications for monetary policy.</w:t>
      </w:r>
    </w:p>
    <w:p w14:paraId="676133ED" w14:textId="77777777" w:rsidR="004B6E79" w:rsidRPr="004B6E79" w:rsidRDefault="004B6E79" w:rsidP="004B6E79">
      <w:pPr>
        <w:spacing w:line="360" w:lineRule="auto"/>
        <w:ind w:firstLine="578"/>
        <w:jc w:val="both"/>
        <w:rPr>
          <w:lang w:val="en-US"/>
        </w:rPr>
      </w:pPr>
      <w:r w:rsidRPr="004B6E79">
        <w:rPr>
          <w:lang w:val="en-US"/>
        </w:rPr>
        <w:t>In the early 2000s, inflation was low, ranging from 2-3%, thanks to the Federal Reserve's monetary policy and the aftermath of the dot-com bubble. Between 2002 and 2007, inflation slightly increased and peaked at 3.8% in 2008 due to rising global commodity prices, specifically crude oil.</w:t>
      </w:r>
    </w:p>
    <w:p w14:paraId="1711FEB7" w14:textId="77777777" w:rsidR="004B6E79" w:rsidRPr="004B6E79" w:rsidRDefault="004B6E79" w:rsidP="004B6E79">
      <w:pPr>
        <w:spacing w:line="360" w:lineRule="auto"/>
        <w:ind w:firstLine="578"/>
        <w:jc w:val="both"/>
        <w:rPr>
          <w:lang w:val="en-US"/>
        </w:rPr>
      </w:pPr>
      <w:r w:rsidRPr="004B6E79">
        <w:rPr>
          <w:lang w:val="en-US"/>
        </w:rPr>
        <w:t>After the 2008 financial crisis, there was a significant shift in the inflationary landscape. Consumer demand declined, resulting in a period of disinflation, and the US experienced deflation in 2009 with an inflation rate of -0.4%. From 2010 to 2019, inflation was low, averaging around 1.5% per year, as the Federal Reserve implemented accommodating monetary policies to support economic recovery.</w:t>
      </w:r>
    </w:p>
    <w:p w14:paraId="169A9844" w14:textId="77777777" w:rsidR="00A63E98" w:rsidRPr="004B6E79" w:rsidRDefault="00A63E98" w:rsidP="004B6E79">
      <w:pPr>
        <w:rPr>
          <w:lang w:val="en-US"/>
        </w:rPr>
      </w:pPr>
    </w:p>
    <w:p w14:paraId="21C78308" w14:textId="77777777" w:rsidR="00A63E98" w:rsidRDefault="00A63E98" w:rsidP="009B1E31">
      <w:pPr>
        <w:ind w:left="709"/>
        <w:rPr>
          <w:lang w:val="en-GB"/>
        </w:rPr>
      </w:pPr>
    </w:p>
    <w:p w14:paraId="10AE277D" w14:textId="77777777" w:rsidR="00A63E98" w:rsidRDefault="00A63E98" w:rsidP="009B1E31">
      <w:pPr>
        <w:ind w:left="709"/>
        <w:rPr>
          <w:lang w:val="en-GB"/>
        </w:rPr>
      </w:pPr>
    </w:p>
    <w:p w14:paraId="12693BC1" w14:textId="417212C5" w:rsidR="004B6E79" w:rsidRDefault="004B6E79" w:rsidP="004B6E79">
      <w:pPr>
        <w:pStyle w:val="Caption"/>
        <w:keepNext/>
      </w:pPr>
      <w:r>
        <w:lastRenderedPageBreak/>
        <w:t xml:space="preserve">Figure </w:t>
      </w:r>
      <w:fldSimple w:instr=" SEQ Figure \* ARABIC ">
        <w:r>
          <w:rPr>
            <w:noProof/>
          </w:rPr>
          <w:t>8</w:t>
        </w:r>
      </w:fldSimple>
      <w:r>
        <w:t xml:space="preserve"> </w:t>
      </w:r>
      <w:r>
        <w:rPr>
          <w:lang w:val="en-US"/>
        </w:rPr>
        <w:t>Inflation rate for 2000-2022 years</w:t>
      </w:r>
    </w:p>
    <w:p w14:paraId="64FF64ED" w14:textId="4B4BCA8C" w:rsidR="00A63E98" w:rsidRDefault="004B6E79" w:rsidP="004B6E79">
      <w:pPr>
        <w:rPr>
          <w:lang w:val="en-GB"/>
        </w:rPr>
      </w:pPr>
      <w:r w:rsidRPr="004B6E79">
        <w:rPr>
          <w:noProof/>
          <w:lang w:val="en-GB"/>
        </w:rPr>
        <w:drawing>
          <wp:inline distT="0" distB="0" distL="0" distR="0" wp14:anchorId="35A64D07" wp14:editId="7C23AFCB">
            <wp:extent cx="5941060" cy="3390265"/>
            <wp:effectExtent l="0" t="0" r="2540" b="635"/>
            <wp:docPr id="1081722993" name="Picture 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1722993" name="Picture 1" descr="Chart, line chart&#10;&#10;Description automatically generated"/>
                    <pic:cNvPicPr/>
                  </pic:nvPicPr>
                  <pic:blipFill>
                    <a:blip r:embed="rId17"/>
                    <a:stretch>
                      <a:fillRect/>
                    </a:stretch>
                  </pic:blipFill>
                  <pic:spPr>
                    <a:xfrm>
                      <a:off x="0" y="0"/>
                      <a:ext cx="5941060" cy="3390265"/>
                    </a:xfrm>
                    <a:prstGeom prst="rect">
                      <a:avLst/>
                    </a:prstGeom>
                  </pic:spPr>
                </pic:pic>
              </a:graphicData>
            </a:graphic>
          </wp:inline>
        </w:drawing>
      </w:r>
    </w:p>
    <w:p w14:paraId="7550F9BD" w14:textId="77777777" w:rsidR="004B6E79" w:rsidRPr="00D67F46" w:rsidRDefault="004B6E79" w:rsidP="004B6E79">
      <w:pPr>
        <w:ind w:firstLine="709"/>
        <w:jc w:val="both"/>
        <w:rPr>
          <w:b/>
          <w:bCs/>
          <w:lang w:val="en-US"/>
        </w:rPr>
      </w:pPr>
      <w:r w:rsidRPr="00D67F46">
        <w:rPr>
          <w:b/>
          <w:bCs/>
          <w:lang w:val="en-US"/>
        </w:rPr>
        <w:t>Source: U.S. BUREAU OF LABOR STATISTICS</w:t>
      </w:r>
    </w:p>
    <w:p w14:paraId="10ADC450" w14:textId="77777777" w:rsidR="004B6E79" w:rsidRDefault="004B6E79" w:rsidP="004B6E79">
      <w:pPr>
        <w:rPr>
          <w:lang w:val="en-GB"/>
        </w:rPr>
      </w:pPr>
    </w:p>
    <w:p w14:paraId="6EDF12CD" w14:textId="32C40EC3" w:rsidR="003602DD" w:rsidRDefault="003602DD" w:rsidP="003602DD">
      <w:pPr>
        <w:pStyle w:val="Heading3"/>
        <w:rPr>
          <w:lang w:val="en-GB"/>
        </w:rPr>
      </w:pPr>
      <w:bookmarkStart w:id="29" w:name="_Toc129816634"/>
      <w:r>
        <w:rPr>
          <w:lang w:val="en-GB"/>
        </w:rPr>
        <w:t>Employment in Information Sector</w:t>
      </w:r>
      <w:bookmarkEnd w:id="29"/>
    </w:p>
    <w:p w14:paraId="1EDF659A" w14:textId="53978D0D" w:rsidR="003602DD" w:rsidRPr="00BA5E1A" w:rsidRDefault="00BA5E1A" w:rsidP="00BA5E1A">
      <w:pPr>
        <w:spacing w:line="360" w:lineRule="auto"/>
        <w:ind w:firstLine="578"/>
        <w:jc w:val="both"/>
        <w:rPr>
          <w:lang w:val="en-US"/>
        </w:rPr>
      </w:pPr>
      <w:r w:rsidRPr="00BA5E1A">
        <w:rPr>
          <w:lang w:val="en-US"/>
        </w:rPr>
        <w:t>As for employment in the information sector, it, like previous indicators, experienced similar trends. In 2002, for example, employment in the information sector peaked at more than 3,700,000 people across America. However, after 2002, the number of people employed in this industry went down, including a sharp drop from 2008 to 2012. It is interesting to note that during COVID-19 this industry was experiencing a maximum surge of new people into the industry and after about 300 thousand people left, it gained about seven hundred thousand again during 2020-2022.</w:t>
      </w:r>
    </w:p>
    <w:p w14:paraId="23B29EC5" w14:textId="77777777" w:rsidR="00A63E98" w:rsidRDefault="00A63E98" w:rsidP="009B1E31">
      <w:pPr>
        <w:ind w:left="578"/>
        <w:rPr>
          <w:lang w:val="en-GB"/>
        </w:rPr>
      </w:pPr>
    </w:p>
    <w:p w14:paraId="0321076C" w14:textId="2B3AA54E" w:rsidR="00BA5E1A" w:rsidRDefault="00BA5E1A" w:rsidP="00BA5E1A">
      <w:pPr>
        <w:pStyle w:val="Caption"/>
        <w:keepNext/>
      </w:pPr>
      <w:r>
        <w:lastRenderedPageBreak/>
        <w:t xml:space="preserve">Figure </w:t>
      </w:r>
      <w:fldSimple w:instr=" SEQ Figure \* ARABIC ">
        <w:r w:rsidR="004B6E79">
          <w:rPr>
            <w:noProof/>
          </w:rPr>
          <w:t>9</w:t>
        </w:r>
      </w:fldSimple>
      <w:r w:rsidRPr="004B6E79">
        <w:rPr>
          <w:lang w:val="en-US"/>
        </w:rPr>
        <w:t xml:space="preserve"> </w:t>
      </w:r>
      <w:r>
        <w:rPr>
          <w:lang w:val="en-US"/>
        </w:rPr>
        <w:t>Employment in Information Industry, thousands</w:t>
      </w:r>
    </w:p>
    <w:p w14:paraId="070CABAC" w14:textId="34C0F2D0" w:rsidR="00A63E98" w:rsidRDefault="00BA5E1A" w:rsidP="00BA5E1A">
      <w:pPr>
        <w:rPr>
          <w:lang w:val="en-GB"/>
        </w:rPr>
      </w:pPr>
      <w:r w:rsidRPr="00BA5E1A">
        <w:rPr>
          <w:noProof/>
          <w:lang w:val="en-GB"/>
        </w:rPr>
        <w:drawing>
          <wp:inline distT="0" distB="0" distL="0" distR="0" wp14:anchorId="692FF3D2" wp14:editId="3650626B">
            <wp:extent cx="5941060" cy="2790190"/>
            <wp:effectExtent l="0" t="0" r="2540" b="0"/>
            <wp:docPr id="837944043" name="Picture 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7944043" name="Picture 1" descr="Chart, line chart&#10;&#10;Description automatically generated"/>
                    <pic:cNvPicPr/>
                  </pic:nvPicPr>
                  <pic:blipFill>
                    <a:blip r:embed="rId18"/>
                    <a:stretch>
                      <a:fillRect/>
                    </a:stretch>
                  </pic:blipFill>
                  <pic:spPr>
                    <a:xfrm>
                      <a:off x="0" y="0"/>
                      <a:ext cx="5941060" cy="2790190"/>
                    </a:xfrm>
                    <a:prstGeom prst="rect">
                      <a:avLst/>
                    </a:prstGeom>
                  </pic:spPr>
                </pic:pic>
              </a:graphicData>
            </a:graphic>
          </wp:inline>
        </w:drawing>
      </w:r>
    </w:p>
    <w:p w14:paraId="548C6D36" w14:textId="77777777" w:rsidR="00BA5E1A" w:rsidRPr="00D67F46" w:rsidRDefault="00BA5E1A" w:rsidP="00BA5E1A">
      <w:pPr>
        <w:ind w:firstLine="709"/>
        <w:jc w:val="both"/>
        <w:rPr>
          <w:b/>
          <w:bCs/>
          <w:lang w:val="en-US"/>
        </w:rPr>
      </w:pPr>
      <w:r w:rsidRPr="00D67F46">
        <w:rPr>
          <w:b/>
          <w:bCs/>
          <w:lang w:val="en-US"/>
        </w:rPr>
        <w:t>Source: U.S. BUREAU OF LABOR STATISTICS</w:t>
      </w:r>
    </w:p>
    <w:p w14:paraId="239B4657" w14:textId="77777777" w:rsidR="00A63E98" w:rsidRDefault="00A63E98" w:rsidP="009B1E31">
      <w:pPr>
        <w:ind w:left="578"/>
        <w:rPr>
          <w:lang w:val="en-GB"/>
        </w:rPr>
      </w:pPr>
    </w:p>
    <w:p w14:paraId="16F89757" w14:textId="77777777" w:rsidR="00A63E98" w:rsidRPr="004B6E79" w:rsidRDefault="00A63E98" w:rsidP="004B6E79">
      <w:pPr>
        <w:spacing w:line="360" w:lineRule="auto"/>
        <w:ind w:firstLine="578"/>
        <w:jc w:val="both"/>
        <w:rPr>
          <w:lang w:val="en-US"/>
        </w:rPr>
      </w:pPr>
    </w:p>
    <w:p w14:paraId="60373F27" w14:textId="77777777" w:rsidR="00A63E98" w:rsidRPr="004B6E79" w:rsidRDefault="00A63E98" w:rsidP="004B6E79">
      <w:pPr>
        <w:spacing w:line="360" w:lineRule="auto"/>
        <w:ind w:firstLine="578"/>
        <w:jc w:val="both"/>
        <w:rPr>
          <w:lang w:val="en-US"/>
        </w:rPr>
      </w:pPr>
    </w:p>
    <w:p w14:paraId="259C4540" w14:textId="77777777" w:rsidR="004B6E79" w:rsidRPr="004B6E79" w:rsidRDefault="004B6E79" w:rsidP="004B6E79">
      <w:pPr>
        <w:spacing w:line="360" w:lineRule="auto"/>
        <w:ind w:firstLine="578"/>
        <w:jc w:val="both"/>
        <w:rPr>
          <w:lang w:val="en-US"/>
        </w:rPr>
      </w:pPr>
    </w:p>
    <w:p w14:paraId="280DE4A0" w14:textId="77777777" w:rsidR="004B6E79" w:rsidRPr="004B6E79" w:rsidRDefault="004B6E79" w:rsidP="004B6E79">
      <w:pPr>
        <w:spacing w:line="360" w:lineRule="auto"/>
        <w:ind w:firstLine="578"/>
        <w:jc w:val="both"/>
        <w:rPr>
          <w:lang w:val="en-US"/>
        </w:rPr>
      </w:pPr>
    </w:p>
    <w:p w14:paraId="3C12A394" w14:textId="77777777" w:rsidR="004B6E79" w:rsidRPr="004B6E79" w:rsidRDefault="004B6E79" w:rsidP="004B6E79">
      <w:pPr>
        <w:spacing w:line="360" w:lineRule="auto"/>
        <w:ind w:firstLine="578"/>
        <w:jc w:val="both"/>
        <w:rPr>
          <w:lang w:val="en-US"/>
        </w:rPr>
      </w:pPr>
    </w:p>
    <w:p w14:paraId="35114446" w14:textId="77777777" w:rsidR="004B6E79" w:rsidRPr="004B6E79" w:rsidRDefault="004B6E79" w:rsidP="004B6E79">
      <w:pPr>
        <w:spacing w:line="360" w:lineRule="auto"/>
        <w:ind w:firstLine="578"/>
        <w:jc w:val="both"/>
        <w:rPr>
          <w:lang w:val="en-US"/>
        </w:rPr>
      </w:pPr>
    </w:p>
    <w:p w14:paraId="0CF3C220" w14:textId="77777777" w:rsidR="004B6E79" w:rsidRPr="004B6E79" w:rsidRDefault="004B6E79" w:rsidP="004B6E79">
      <w:pPr>
        <w:spacing w:line="360" w:lineRule="auto"/>
        <w:ind w:firstLine="578"/>
        <w:jc w:val="both"/>
        <w:rPr>
          <w:lang w:val="en-US"/>
        </w:rPr>
      </w:pPr>
    </w:p>
    <w:p w14:paraId="68593253" w14:textId="77777777" w:rsidR="004B6E79" w:rsidRPr="004B6E79" w:rsidRDefault="004B6E79" w:rsidP="004B6E79">
      <w:pPr>
        <w:spacing w:line="360" w:lineRule="auto"/>
        <w:ind w:firstLine="578"/>
        <w:jc w:val="both"/>
        <w:rPr>
          <w:lang w:val="en-US"/>
        </w:rPr>
      </w:pPr>
    </w:p>
    <w:p w14:paraId="4B051F1E" w14:textId="77777777" w:rsidR="004B6E79" w:rsidRPr="004B6E79" w:rsidRDefault="004B6E79" w:rsidP="004B6E79">
      <w:pPr>
        <w:spacing w:line="360" w:lineRule="auto"/>
        <w:ind w:firstLine="578"/>
        <w:jc w:val="both"/>
        <w:rPr>
          <w:lang w:val="en-US"/>
        </w:rPr>
      </w:pPr>
    </w:p>
    <w:p w14:paraId="526BBEF8" w14:textId="77777777" w:rsidR="004B6E79" w:rsidRPr="004B6E79" w:rsidRDefault="004B6E79" w:rsidP="004B6E79">
      <w:pPr>
        <w:spacing w:line="360" w:lineRule="auto"/>
        <w:ind w:firstLine="578"/>
        <w:jc w:val="both"/>
        <w:rPr>
          <w:lang w:val="en-US"/>
        </w:rPr>
      </w:pPr>
    </w:p>
    <w:p w14:paraId="5928FD23" w14:textId="77777777" w:rsidR="004B6E79" w:rsidRDefault="004B6E79" w:rsidP="004B6E79">
      <w:pPr>
        <w:spacing w:line="360" w:lineRule="auto"/>
        <w:jc w:val="both"/>
        <w:rPr>
          <w:lang w:val="en-US"/>
        </w:rPr>
      </w:pPr>
    </w:p>
    <w:p w14:paraId="5D25A8CD" w14:textId="77777777" w:rsidR="006E40C9" w:rsidRDefault="006E40C9" w:rsidP="004B6E79">
      <w:pPr>
        <w:spacing w:line="360" w:lineRule="auto"/>
        <w:jc w:val="both"/>
        <w:rPr>
          <w:lang w:val="en-US"/>
        </w:rPr>
      </w:pPr>
    </w:p>
    <w:p w14:paraId="3937807A" w14:textId="77777777" w:rsidR="006E40C9" w:rsidRDefault="006E40C9" w:rsidP="004B6E79">
      <w:pPr>
        <w:spacing w:line="360" w:lineRule="auto"/>
        <w:jc w:val="both"/>
        <w:rPr>
          <w:lang w:val="en-US"/>
        </w:rPr>
      </w:pPr>
    </w:p>
    <w:p w14:paraId="79345F91" w14:textId="77777777" w:rsidR="006E40C9" w:rsidRPr="004B6E79" w:rsidRDefault="006E40C9" w:rsidP="004B6E79">
      <w:pPr>
        <w:spacing w:line="360" w:lineRule="auto"/>
        <w:jc w:val="both"/>
        <w:rPr>
          <w:lang w:val="en-US"/>
        </w:rPr>
      </w:pPr>
    </w:p>
    <w:p w14:paraId="61972376" w14:textId="295A33FA" w:rsidR="00EA45B0" w:rsidRPr="00BB1BD9" w:rsidRDefault="004B6E79" w:rsidP="00EA45B0">
      <w:pPr>
        <w:pStyle w:val="Heading2"/>
        <w:rPr>
          <w:lang w:val="en-GB"/>
        </w:rPr>
      </w:pPr>
      <w:bookmarkStart w:id="30" w:name="_Toc129816635"/>
      <w:r>
        <w:rPr>
          <w:lang w:val="en-GB"/>
        </w:rPr>
        <w:t>Time series data</w:t>
      </w:r>
      <w:bookmarkEnd w:id="30"/>
    </w:p>
    <w:p w14:paraId="790E48B1" w14:textId="72662C79" w:rsidR="00805916" w:rsidRPr="004B6E79" w:rsidRDefault="004B6E79" w:rsidP="004B6E79">
      <w:pPr>
        <w:spacing w:line="360" w:lineRule="auto"/>
        <w:ind w:firstLine="578"/>
        <w:jc w:val="both"/>
        <w:rPr>
          <w:lang w:val="en-US"/>
        </w:rPr>
      </w:pPr>
      <w:r w:rsidRPr="004B6E79">
        <w:rPr>
          <w:lang w:val="en-US"/>
        </w:rPr>
        <w:t xml:space="preserve">The </w:t>
      </w:r>
      <w:r>
        <w:rPr>
          <w:lang w:val="en-US"/>
        </w:rPr>
        <w:t>Table 1</w:t>
      </w:r>
      <w:r w:rsidRPr="004B6E79">
        <w:rPr>
          <w:lang w:val="en-US"/>
        </w:rPr>
        <w:t xml:space="preserve"> </w:t>
      </w:r>
      <w:r>
        <w:rPr>
          <w:lang w:val="en-US"/>
        </w:rPr>
        <w:t xml:space="preserve">of Time series </w:t>
      </w:r>
      <w:r w:rsidRPr="004B6E79">
        <w:rPr>
          <w:lang w:val="en-US"/>
        </w:rPr>
        <w:t>below is based on 2000-2022 data for the following variables: unem</w:t>
      </w:r>
      <w:r>
        <w:rPr>
          <w:lang w:val="en-US"/>
        </w:rPr>
        <w:t>ployment rate, GDP growth rate, inflation rate, employment in informarion industry.</w:t>
      </w:r>
    </w:p>
    <w:p w14:paraId="02FDB997" w14:textId="77777777" w:rsidR="004B6E79" w:rsidRDefault="004B6E79" w:rsidP="00EA45B0">
      <w:pPr>
        <w:ind w:left="578"/>
        <w:jc w:val="both"/>
        <w:rPr>
          <w:lang w:val="en-GB"/>
        </w:rPr>
      </w:pPr>
    </w:p>
    <w:p w14:paraId="33C9DEB6" w14:textId="5D1D8053" w:rsidR="004B6E79" w:rsidRDefault="004B6E79" w:rsidP="004B6E79">
      <w:pPr>
        <w:pStyle w:val="Caption"/>
        <w:rPr>
          <w:lang w:val="en-GB"/>
        </w:rPr>
      </w:pPr>
      <w:bookmarkStart w:id="31" w:name="_Toc129816174"/>
      <w:r>
        <w:lastRenderedPageBreak/>
        <w:t xml:space="preserve">Table </w:t>
      </w:r>
      <w:fldSimple w:instr=" SEQ Table \* ARABIC ">
        <w:r w:rsidR="00B2356D">
          <w:rPr>
            <w:noProof/>
          </w:rPr>
          <w:t>1</w:t>
        </w:r>
      </w:fldSimple>
      <w:r>
        <w:t xml:space="preserve"> Annual Time Series for 2000-2022</w:t>
      </w:r>
      <w:bookmarkEnd w:id="31"/>
    </w:p>
    <w:tbl>
      <w:tblPr>
        <w:tblW w:w="9300" w:type="dxa"/>
        <w:tblLook w:val="04A0" w:firstRow="1" w:lastRow="0" w:firstColumn="1" w:lastColumn="0" w:noHBand="0" w:noVBand="1"/>
      </w:tblPr>
      <w:tblGrid>
        <w:gridCol w:w="740"/>
        <w:gridCol w:w="2140"/>
        <w:gridCol w:w="2140"/>
        <w:gridCol w:w="2140"/>
        <w:gridCol w:w="2140"/>
      </w:tblGrid>
      <w:tr w:rsidR="004B6E79" w14:paraId="10371C16" w14:textId="77777777" w:rsidTr="004B6E79">
        <w:trPr>
          <w:trHeight w:val="795"/>
        </w:trPr>
        <w:tc>
          <w:tcPr>
            <w:tcW w:w="740" w:type="dxa"/>
            <w:tcBorders>
              <w:top w:val="single" w:sz="8" w:space="0" w:color="auto"/>
              <w:left w:val="single" w:sz="8" w:space="0" w:color="auto"/>
              <w:bottom w:val="single" w:sz="8" w:space="0" w:color="auto"/>
              <w:right w:val="single" w:sz="8" w:space="0" w:color="auto"/>
            </w:tcBorders>
            <w:shd w:val="clear" w:color="000000" w:fill="BDD7EE"/>
            <w:vAlign w:val="center"/>
            <w:hideMark/>
          </w:tcPr>
          <w:p w14:paraId="755E6382" w14:textId="77777777" w:rsidR="004B6E79" w:rsidRDefault="004B6E79">
            <w:pPr>
              <w:jc w:val="center"/>
              <w:rPr>
                <w:rFonts w:ascii="Calibri" w:hAnsi="Calibri" w:cs="Calibri"/>
                <w:b/>
                <w:bCs/>
                <w:color w:val="000000"/>
                <w:sz w:val="22"/>
                <w:szCs w:val="22"/>
              </w:rPr>
            </w:pPr>
            <w:r>
              <w:rPr>
                <w:rFonts w:ascii="Calibri" w:hAnsi="Calibri" w:cs="Calibri"/>
                <w:b/>
                <w:bCs/>
                <w:color w:val="000000"/>
                <w:sz w:val="22"/>
                <w:szCs w:val="22"/>
              </w:rPr>
              <w:t>Year</w:t>
            </w:r>
          </w:p>
        </w:tc>
        <w:tc>
          <w:tcPr>
            <w:tcW w:w="2140" w:type="dxa"/>
            <w:tcBorders>
              <w:top w:val="single" w:sz="8" w:space="0" w:color="auto"/>
              <w:left w:val="nil"/>
              <w:bottom w:val="nil"/>
              <w:right w:val="single" w:sz="4" w:space="0" w:color="auto"/>
            </w:tcBorders>
            <w:shd w:val="clear" w:color="000000" w:fill="BDD7EE"/>
            <w:vAlign w:val="center"/>
            <w:hideMark/>
          </w:tcPr>
          <w:p w14:paraId="411C7B0C" w14:textId="77777777" w:rsidR="004B6E79" w:rsidRDefault="004B6E79">
            <w:pPr>
              <w:jc w:val="center"/>
              <w:rPr>
                <w:rFonts w:ascii="Calibri" w:hAnsi="Calibri" w:cs="Calibri"/>
                <w:b/>
                <w:bCs/>
                <w:color w:val="000000"/>
                <w:sz w:val="20"/>
                <w:szCs w:val="20"/>
              </w:rPr>
            </w:pPr>
            <w:r>
              <w:rPr>
                <w:rFonts w:ascii="Calibri" w:hAnsi="Calibri" w:cs="Calibri"/>
                <w:b/>
                <w:bCs/>
                <w:color w:val="000000"/>
                <w:sz w:val="20"/>
                <w:szCs w:val="20"/>
              </w:rPr>
              <w:t>Unemployment Rate, %</w:t>
            </w:r>
          </w:p>
        </w:tc>
        <w:tc>
          <w:tcPr>
            <w:tcW w:w="2140" w:type="dxa"/>
            <w:tcBorders>
              <w:top w:val="single" w:sz="8" w:space="0" w:color="auto"/>
              <w:left w:val="nil"/>
              <w:bottom w:val="nil"/>
              <w:right w:val="nil"/>
            </w:tcBorders>
            <w:shd w:val="clear" w:color="000000" w:fill="BDD7EE"/>
            <w:vAlign w:val="center"/>
            <w:hideMark/>
          </w:tcPr>
          <w:p w14:paraId="7CA948E8" w14:textId="77777777" w:rsidR="004B6E79" w:rsidRDefault="004B6E79">
            <w:pPr>
              <w:jc w:val="center"/>
              <w:rPr>
                <w:rFonts w:ascii="Calibri" w:hAnsi="Calibri" w:cs="Calibri"/>
                <w:b/>
                <w:bCs/>
                <w:color w:val="000000"/>
                <w:sz w:val="20"/>
                <w:szCs w:val="20"/>
              </w:rPr>
            </w:pPr>
            <w:r>
              <w:rPr>
                <w:rFonts w:ascii="Calibri" w:hAnsi="Calibri" w:cs="Calibri"/>
                <w:b/>
                <w:bCs/>
                <w:color w:val="000000"/>
                <w:sz w:val="20"/>
                <w:szCs w:val="20"/>
              </w:rPr>
              <w:t>GDP Growth Rate, %</w:t>
            </w:r>
          </w:p>
        </w:tc>
        <w:tc>
          <w:tcPr>
            <w:tcW w:w="2140" w:type="dxa"/>
            <w:tcBorders>
              <w:top w:val="single" w:sz="8" w:space="0" w:color="auto"/>
              <w:left w:val="single" w:sz="4" w:space="0" w:color="auto"/>
              <w:bottom w:val="single" w:sz="8" w:space="0" w:color="auto"/>
              <w:right w:val="single" w:sz="4" w:space="0" w:color="auto"/>
            </w:tcBorders>
            <w:shd w:val="clear" w:color="000000" w:fill="BDD7EE"/>
            <w:vAlign w:val="center"/>
            <w:hideMark/>
          </w:tcPr>
          <w:p w14:paraId="055EEC6A" w14:textId="77777777" w:rsidR="004B6E79" w:rsidRDefault="004B6E79">
            <w:pPr>
              <w:jc w:val="center"/>
              <w:rPr>
                <w:rFonts w:ascii="Calibri" w:hAnsi="Calibri" w:cs="Calibri"/>
                <w:b/>
                <w:bCs/>
                <w:color w:val="000000"/>
                <w:sz w:val="20"/>
                <w:szCs w:val="20"/>
              </w:rPr>
            </w:pPr>
            <w:r>
              <w:rPr>
                <w:rFonts w:ascii="Calibri" w:hAnsi="Calibri" w:cs="Calibri"/>
                <w:b/>
                <w:bCs/>
                <w:color w:val="000000"/>
                <w:sz w:val="20"/>
                <w:szCs w:val="20"/>
              </w:rPr>
              <w:t>Inflation Rate, %</w:t>
            </w:r>
          </w:p>
        </w:tc>
        <w:tc>
          <w:tcPr>
            <w:tcW w:w="2140" w:type="dxa"/>
            <w:tcBorders>
              <w:top w:val="single" w:sz="8" w:space="0" w:color="auto"/>
              <w:left w:val="nil"/>
              <w:bottom w:val="nil"/>
              <w:right w:val="single" w:sz="8" w:space="0" w:color="auto"/>
            </w:tcBorders>
            <w:shd w:val="clear" w:color="000000" w:fill="BDD7EE"/>
            <w:vAlign w:val="center"/>
            <w:hideMark/>
          </w:tcPr>
          <w:p w14:paraId="25A04300" w14:textId="77777777" w:rsidR="004B6E79" w:rsidRDefault="004B6E79">
            <w:pPr>
              <w:jc w:val="center"/>
              <w:rPr>
                <w:rFonts w:ascii="Calibri" w:hAnsi="Calibri" w:cs="Calibri"/>
                <w:b/>
                <w:bCs/>
                <w:color w:val="000000"/>
                <w:sz w:val="16"/>
                <w:szCs w:val="16"/>
              </w:rPr>
            </w:pPr>
            <w:r>
              <w:rPr>
                <w:rFonts w:ascii="Calibri" w:hAnsi="Calibri" w:cs="Calibri"/>
                <w:b/>
                <w:bCs/>
                <w:color w:val="000000"/>
                <w:sz w:val="16"/>
                <w:szCs w:val="16"/>
              </w:rPr>
              <w:t>Employees in information industry, thousands</w:t>
            </w:r>
          </w:p>
        </w:tc>
      </w:tr>
      <w:tr w:rsidR="004B6E79" w14:paraId="1F249276" w14:textId="77777777" w:rsidTr="004B6E79">
        <w:trPr>
          <w:trHeight w:val="300"/>
        </w:trPr>
        <w:tc>
          <w:tcPr>
            <w:tcW w:w="740" w:type="dxa"/>
            <w:tcBorders>
              <w:top w:val="nil"/>
              <w:left w:val="single" w:sz="8" w:space="0" w:color="auto"/>
              <w:bottom w:val="single" w:sz="4" w:space="0" w:color="0070C0"/>
              <w:right w:val="single" w:sz="8" w:space="0" w:color="auto"/>
            </w:tcBorders>
            <w:shd w:val="clear" w:color="000000" w:fill="DDEBF7"/>
            <w:noWrap/>
            <w:vAlign w:val="bottom"/>
            <w:hideMark/>
          </w:tcPr>
          <w:p w14:paraId="2D3D3D9A" w14:textId="77777777" w:rsidR="004B6E79" w:rsidRDefault="004B6E79">
            <w:pPr>
              <w:jc w:val="center"/>
              <w:rPr>
                <w:rFonts w:ascii="Calibri" w:hAnsi="Calibri" w:cs="Calibri"/>
                <w:sz w:val="22"/>
                <w:szCs w:val="22"/>
              </w:rPr>
            </w:pPr>
            <w:r>
              <w:rPr>
                <w:rFonts w:ascii="Calibri" w:hAnsi="Calibri" w:cs="Calibri"/>
                <w:sz w:val="22"/>
                <w:szCs w:val="22"/>
              </w:rPr>
              <w:t>2000</w:t>
            </w:r>
          </w:p>
        </w:tc>
        <w:tc>
          <w:tcPr>
            <w:tcW w:w="2140" w:type="dxa"/>
            <w:tcBorders>
              <w:top w:val="single" w:sz="8" w:space="0" w:color="auto"/>
              <w:left w:val="nil"/>
              <w:bottom w:val="single" w:sz="4" w:space="0" w:color="0070C0"/>
              <w:right w:val="single" w:sz="4" w:space="0" w:color="auto"/>
            </w:tcBorders>
            <w:shd w:val="clear" w:color="000000" w:fill="DDEBF7"/>
            <w:noWrap/>
            <w:vAlign w:val="center"/>
            <w:hideMark/>
          </w:tcPr>
          <w:p w14:paraId="21710CF9" w14:textId="77777777" w:rsidR="004B6E79" w:rsidRDefault="004B6E79">
            <w:pPr>
              <w:jc w:val="center"/>
              <w:rPr>
                <w:rFonts w:ascii="Calibri" w:hAnsi="Calibri" w:cs="Calibri"/>
                <w:sz w:val="22"/>
                <w:szCs w:val="22"/>
              </w:rPr>
            </w:pPr>
            <w:r>
              <w:rPr>
                <w:rFonts w:ascii="Calibri" w:hAnsi="Calibri" w:cs="Calibri"/>
                <w:sz w:val="22"/>
                <w:szCs w:val="22"/>
              </w:rPr>
              <w:t>4,0</w:t>
            </w:r>
          </w:p>
        </w:tc>
        <w:tc>
          <w:tcPr>
            <w:tcW w:w="2140" w:type="dxa"/>
            <w:tcBorders>
              <w:top w:val="single" w:sz="8" w:space="0" w:color="auto"/>
              <w:left w:val="nil"/>
              <w:bottom w:val="single" w:sz="4" w:space="0" w:color="0070C0"/>
              <w:right w:val="nil"/>
            </w:tcBorders>
            <w:shd w:val="clear" w:color="000000" w:fill="DDEBF7"/>
            <w:noWrap/>
            <w:vAlign w:val="center"/>
            <w:hideMark/>
          </w:tcPr>
          <w:p w14:paraId="090B5FA3" w14:textId="77777777" w:rsidR="004B6E79" w:rsidRDefault="004B6E79">
            <w:pPr>
              <w:jc w:val="center"/>
              <w:rPr>
                <w:rFonts w:ascii="Calibri" w:hAnsi="Calibri" w:cs="Calibri"/>
                <w:sz w:val="22"/>
                <w:szCs w:val="22"/>
              </w:rPr>
            </w:pPr>
            <w:r>
              <w:rPr>
                <w:rFonts w:ascii="Calibri" w:hAnsi="Calibri" w:cs="Calibri"/>
                <w:sz w:val="22"/>
                <w:szCs w:val="22"/>
              </w:rPr>
              <w:t>4,1</w:t>
            </w:r>
          </w:p>
        </w:tc>
        <w:tc>
          <w:tcPr>
            <w:tcW w:w="2140" w:type="dxa"/>
            <w:tcBorders>
              <w:top w:val="nil"/>
              <w:left w:val="single" w:sz="4" w:space="0" w:color="auto"/>
              <w:bottom w:val="single" w:sz="4" w:space="0" w:color="0070C0"/>
              <w:right w:val="single" w:sz="4" w:space="0" w:color="auto"/>
            </w:tcBorders>
            <w:shd w:val="clear" w:color="000000" w:fill="DDEBF7"/>
            <w:noWrap/>
            <w:vAlign w:val="bottom"/>
            <w:hideMark/>
          </w:tcPr>
          <w:p w14:paraId="1460A604" w14:textId="77777777" w:rsidR="004B6E79" w:rsidRDefault="004B6E79">
            <w:pPr>
              <w:jc w:val="center"/>
              <w:rPr>
                <w:rFonts w:ascii="Calibri" w:hAnsi="Calibri" w:cs="Calibri"/>
                <w:sz w:val="22"/>
                <w:szCs w:val="22"/>
              </w:rPr>
            </w:pPr>
            <w:r>
              <w:rPr>
                <w:rFonts w:ascii="Calibri" w:hAnsi="Calibri" w:cs="Calibri"/>
                <w:sz w:val="22"/>
                <w:szCs w:val="22"/>
              </w:rPr>
              <w:t>3,4</w:t>
            </w:r>
          </w:p>
        </w:tc>
        <w:tc>
          <w:tcPr>
            <w:tcW w:w="2140" w:type="dxa"/>
            <w:tcBorders>
              <w:top w:val="single" w:sz="8" w:space="0" w:color="auto"/>
              <w:left w:val="nil"/>
              <w:bottom w:val="single" w:sz="4" w:space="0" w:color="0070C0"/>
              <w:right w:val="single" w:sz="8" w:space="0" w:color="auto"/>
            </w:tcBorders>
            <w:shd w:val="clear" w:color="000000" w:fill="DDEBF7"/>
            <w:noWrap/>
            <w:vAlign w:val="bottom"/>
            <w:hideMark/>
          </w:tcPr>
          <w:p w14:paraId="5ACDAAF6" w14:textId="77777777" w:rsidR="004B6E79" w:rsidRDefault="004B6E79">
            <w:pPr>
              <w:jc w:val="center"/>
              <w:rPr>
                <w:rFonts w:ascii="Calibri" w:hAnsi="Calibri" w:cs="Calibri"/>
                <w:sz w:val="22"/>
                <w:szCs w:val="22"/>
              </w:rPr>
            </w:pPr>
            <w:r>
              <w:rPr>
                <w:rFonts w:ascii="Calibri" w:hAnsi="Calibri" w:cs="Calibri"/>
                <w:sz w:val="22"/>
                <w:szCs w:val="22"/>
              </w:rPr>
              <w:t>3630,42</w:t>
            </w:r>
          </w:p>
        </w:tc>
      </w:tr>
      <w:tr w:rsidR="004B6E79" w14:paraId="13B7E27A" w14:textId="77777777" w:rsidTr="004B6E79">
        <w:trPr>
          <w:trHeight w:val="300"/>
        </w:trPr>
        <w:tc>
          <w:tcPr>
            <w:tcW w:w="740" w:type="dxa"/>
            <w:tcBorders>
              <w:top w:val="nil"/>
              <w:left w:val="single" w:sz="8" w:space="0" w:color="auto"/>
              <w:bottom w:val="single" w:sz="4" w:space="0" w:color="0070C0"/>
              <w:right w:val="single" w:sz="8" w:space="0" w:color="auto"/>
            </w:tcBorders>
            <w:shd w:val="clear" w:color="000000" w:fill="FFFFFF"/>
            <w:noWrap/>
            <w:vAlign w:val="bottom"/>
            <w:hideMark/>
          </w:tcPr>
          <w:p w14:paraId="59136C57" w14:textId="77777777" w:rsidR="004B6E79" w:rsidRDefault="004B6E79">
            <w:pPr>
              <w:jc w:val="center"/>
              <w:rPr>
                <w:rFonts w:ascii="Calibri" w:hAnsi="Calibri" w:cs="Calibri"/>
                <w:sz w:val="22"/>
                <w:szCs w:val="22"/>
              </w:rPr>
            </w:pPr>
            <w:r>
              <w:rPr>
                <w:rFonts w:ascii="Calibri" w:hAnsi="Calibri" w:cs="Calibri"/>
                <w:sz w:val="22"/>
                <w:szCs w:val="22"/>
              </w:rPr>
              <w:t>2001</w:t>
            </w:r>
          </w:p>
        </w:tc>
        <w:tc>
          <w:tcPr>
            <w:tcW w:w="2140" w:type="dxa"/>
            <w:tcBorders>
              <w:top w:val="nil"/>
              <w:left w:val="nil"/>
              <w:bottom w:val="nil"/>
              <w:right w:val="single" w:sz="4" w:space="0" w:color="auto"/>
            </w:tcBorders>
            <w:shd w:val="clear" w:color="000000" w:fill="FFFFFF"/>
            <w:noWrap/>
            <w:vAlign w:val="center"/>
            <w:hideMark/>
          </w:tcPr>
          <w:p w14:paraId="59303DA4" w14:textId="77777777" w:rsidR="004B6E79" w:rsidRDefault="004B6E79">
            <w:pPr>
              <w:jc w:val="center"/>
              <w:rPr>
                <w:rFonts w:ascii="Calibri" w:hAnsi="Calibri" w:cs="Calibri"/>
                <w:sz w:val="22"/>
                <w:szCs w:val="22"/>
              </w:rPr>
            </w:pPr>
            <w:r>
              <w:rPr>
                <w:rFonts w:ascii="Calibri" w:hAnsi="Calibri" w:cs="Calibri"/>
                <w:sz w:val="22"/>
                <w:szCs w:val="22"/>
              </w:rPr>
              <w:t>4,7</w:t>
            </w:r>
          </w:p>
        </w:tc>
        <w:tc>
          <w:tcPr>
            <w:tcW w:w="2140" w:type="dxa"/>
            <w:tcBorders>
              <w:top w:val="nil"/>
              <w:left w:val="nil"/>
              <w:bottom w:val="nil"/>
              <w:right w:val="nil"/>
            </w:tcBorders>
            <w:shd w:val="clear" w:color="000000" w:fill="FFFFFF"/>
            <w:noWrap/>
            <w:vAlign w:val="center"/>
            <w:hideMark/>
          </w:tcPr>
          <w:p w14:paraId="2AB995F8" w14:textId="77777777" w:rsidR="004B6E79" w:rsidRDefault="004B6E79">
            <w:pPr>
              <w:jc w:val="center"/>
              <w:rPr>
                <w:rFonts w:ascii="Calibri" w:hAnsi="Calibri" w:cs="Calibri"/>
                <w:sz w:val="22"/>
                <w:szCs w:val="22"/>
              </w:rPr>
            </w:pPr>
            <w:r>
              <w:rPr>
                <w:rFonts w:ascii="Calibri" w:hAnsi="Calibri" w:cs="Calibri"/>
                <w:sz w:val="22"/>
                <w:szCs w:val="22"/>
              </w:rPr>
              <w:t>1</w:t>
            </w:r>
          </w:p>
        </w:tc>
        <w:tc>
          <w:tcPr>
            <w:tcW w:w="2140" w:type="dxa"/>
            <w:tcBorders>
              <w:top w:val="nil"/>
              <w:left w:val="single" w:sz="4" w:space="0" w:color="auto"/>
              <w:bottom w:val="nil"/>
              <w:right w:val="single" w:sz="4" w:space="0" w:color="auto"/>
            </w:tcBorders>
            <w:shd w:val="clear" w:color="auto" w:fill="auto"/>
            <w:noWrap/>
            <w:vAlign w:val="bottom"/>
            <w:hideMark/>
          </w:tcPr>
          <w:p w14:paraId="2CBB1952" w14:textId="77777777" w:rsidR="004B6E79" w:rsidRDefault="004B6E79">
            <w:pPr>
              <w:jc w:val="center"/>
              <w:rPr>
                <w:rFonts w:ascii="Calibri" w:hAnsi="Calibri" w:cs="Calibri"/>
                <w:sz w:val="22"/>
                <w:szCs w:val="22"/>
              </w:rPr>
            </w:pPr>
            <w:r>
              <w:rPr>
                <w:rFonts w:ascii="Calibri" w:hAnsi="Calibri" w:cs="Calibri"/>
                <w:sz w:val="22"/>
                <w:szCs w:val="22"/>
              </w:rPr>
              <w:t>2,8</w:t>
            </w:r>
          </w:p>
        </w:tc>
        <w:tc>
          <w:tcPr>
            <w:tcW w:w="2140" w:type="dxa"/>
            <w:tcBorders>
              <w:top w:val="nil"/>
              <w:left w:val="nil"/>
              <w:bottom w:val="nil"/>
              <w:right w:val="single" w:sz="8" w:space="0" w:color="auto"/>
            </w:tcBorders>
            <w:shd w:val="clear" w:color="auto" w:fill="auto"/>
            <w:noWrap/>
            <w:vAlign w:val="bottom"/>
            <w:hideMark/>
          </w:tcPr>
          <w:p w14:paraId="20C72A8B" w14:textId="77777777" w:rsidR="004B6E79" w:rsidRDefault="004B6E79">
            <w:pPr>
              <w:jc w:val="center"/>
              <w:rPr>
                <w:rFonts w:ascii="Calibri" w:hAnsi="Calibri" w:cs="Calibri"/>
                <w:sz w:val="22"/>
                <w:szCs w:val="22"/>
              </w:rPr>
            </w:pPr>
            <w:r>
              <w:rPr>
                <w:rFonts w:ascii="Calibri" w:hAnsi="Calibri" w:cs="Calibri"/>
                <w:sz w:val="22"/>
                <w:szCs w:val="22"/>
              </w:rPr>
              <w:t>3629,00</w:t>
            </w:r>
          </w:p>
        </w:tc>
      </w:tr>
      <w:tr w:rsidR="004B6E79" w14:paraId="6D04EDF5" w14:textId="77777777" w:rsidTr="004B6E79">
        <w:trPr>
          <w:trHeight w:val="300"/>
        </w:trPr>
        <w:tc>
          <w:tcPr>
            <w:tcW w:w="740" w:type="dxa"/>
            <w:tcBorders>
              <w:top w:val="nil"/>
              <w:left w:val="single" w:sz="8" w:space="0" w:color="auto"/>
              <w:bottom w:val="single" w:sz="4" w:space="0" w:color="0070C0"/>
              <w:right w:val="single" w:sz="8" w:space="0" w:color="auto"/>
            </w:tcBorders>
            <w:shd w:val="clear" w:color="000000" w:fill="DDEBF7"/>
            <w:noWrap/>
            <w:vAlign w:val="bottom"/>
            <w:hideMark/>
          </w:tcPr>
          <w:p w14:paraId="10781CD8" w14:textId="77777777" w:rsidR="004B6E79" w:rsidRDefault="004B6E79">
            <w:pPr>
              <w:jc w:val="center"/>
              <w:rPr>
                <w:rFonts w:ascii="Calibri" w:hAnsi="Calibri" w:cs="Calibri"/>
                <w:sz w:val="22"/>
                <w:szCs w:val="22"/>
              </w:rPr>
            </w:pPr>
            <w:r>
              <w:rPr>
                <w:rFonts w:ascii="Calibri" w:hAnsi="Calibri" w:cs="Calibri"/>
                <w:sz w:val="22"/>
                <w:szCs w:val="22"/>
              </w:rPr>
              <w:t>2002</w:t>
            </w:r>
          </w:p>
        </w:tc>
        <w:tc>
          <w:tcPr>
            <w:tcW w:w="2140" w:type="dxa"/>
            <w:tcBorders>
              <w:top w:val="single" w:sz="4" w:space="0" w:color="0070C0"/>
              <w:left w:val="nil"/>
              <w:bottom w:val="single" w:sz="4" w:space="0" w:color="0070C0"/>
              <w:right w:val="single" w:sz="4" w:space="0" w:color="auto"/>
            </w:tcBorders>
            <w:shd w:val="clear" w:color="000000" w:fill="DDEBF7"/>
            <w:noWrap/>
            <w:vAlign w:val="center"/>
            <w:hideMark/>
          </w:tcPr>
          <w:p w14:paraId="6AF7389F" w14:textId="77777777" w:rsidR="004B6E79" w:rsidRDefault="004B6E79">
            <w:pPr>
              <w:jc w:val="center"/>
              <w:rPr>
                <w:rFonts w:ascii="Calibri" w:hAnsi="Calibri" w:cs="Calibri"/>
                <w:sz w:val="22"/>
                <w:szCs w:val="22"/>
              </w:rPr>
            </w:pPr>
            <w:r>
              <w:rPr>
                <w:rFonts w:ascii="Calibri" w:hAnsi="Calibri" w:cs="Calibri"/>
                <w:sz w:val="22"/>
                <w:szCs w:val="22"/>
              </w:rPr>
              <w:t>5,8</w:t>
            </w:r>
          </w:p>
        </w:tc>
        <w:tc>
          <w:tcPr>
            <w:tcW w:w="2140" w:type="dxa"/>
            <w:tcBorders>
              <w:top w:val="single" w:sz="4" w:space="0" w:color="0070C0"/>
              <w:left w:val="nil"/>
              <w:bottom w:val="single" w:sz="4" w:space="0" w:color="0070C0"/>
              <w:right w:val="nil"/>
            </w:tcBorders>
            <w:shd w:val="clear" w:color="000000" w:fill="DDEBF7"/>
            <w:noWrap/>
            <w:vAlign w:val="center"/>
            <w:hideMark/>
          </w:tcPr>
          <w:p w14:paraId="294427C5" w14:textId="77777777" w:rsidR="004B6E79" w:rsidRDefault="004B6E79">
            <w:pPr>
              <w:jc w:val="center"/>
              <w:rPr>
                <w:rFonts w:ascii="Calibri" w:hAnsi="Calibri" w:cs="Calibri"/>
                <w:sz w:val="22"/>
                <w:szCs w:val="22"/>
              </w:rPr>
            </w:pPr>
            <w:r>
              <w:rPr>
                <w:rFonts w:ascii="Calibri" w:hAnsi="Calibri" w:cs="Calibri"/>
                <w:sz w:val="22"/>
                <w:szCs w:val="22"/>
              </w:rPr>
              <w:t>1,7</w:t>
            </w:r>
          </w:p>
        </w:tc>
        <w:tc>
          <w:tcPr>
            <w:tcW w:w="2140" w:type="dxa"/>
            <w:tcBorders>
              <w:top w:val="single" w:sz="4" w:space="0" w:color="0070C0"/>
              <w:left w:val="single" w:sz="4" w:space="0" w:color="auto"/>
              <w:bottom w:val="single" w:sz="4" w:space="0" w:color="0070C0"/>
              <w:right w:val="single" w:sz="4" w:space="0" w:color="auto"/>
            </w:tcBorders>
            <w:shd w:val="clear" w:color="000000" w:fill="DDEBF7"/>
            <w:noWrap/>
            <w:vAlign w:val="bottom"/>
            <w:hideMark/>
          </w:tcPr>
          <w:p w14:paraId="36B67BB8" w14:textId="77777777" w:rsidR="004B6E79" w:rsidRDefault="004B6E79">
            <w:pPr>
              <w:jc w:val="center"/>
              <w:rPr>
                <w:rFonts w:ascii="Calibri" w:hAnsi="Calibri" w:cs="Calibri"/>
                <w:sz w:val="22"/>
                <w:szCs w:val="22"/>
              </w:rPr>
            </w:pPr>
            <w:r>
              <w:rPr>
                <w:rFonts w:ascii="Calibri" w:hAnsi="Calibri" w:cs="Calibri"/>
                <w:sz w:val="22"/>
                <w:szCs w:val="22"/>
              </w:rPr>
              <w:t>1,6</w:t>
            </w:r>
          </w:p>
        </w:tc>
        <w:tc>
          <w:tcPr>
            <w:tcW w:w="2140" w:type="dxa"/>
            <w:tcBorders>
              <w:top w:val="single" w:sz="4" w:space="0" w:color="0070C0"/>
              <w:left w:val="nil"/>
              <w:bottom w:val="single" w:sz="4" w:space="0" w:color="0070C0"/>
              <w:right w:val="single" w:sz="8" w:space="0" w:color="auto"/>
            </w:tcBorders>
            <w:shd w:val="clear" w:color="000000" w:fill="DDEBF7"/>
            <w:noWrap/>
            <w:vAlign w:val="bottom"/>
            <w:hideMark/>
          </w:tcPr>
          <w:p w14:paraId="11B522CE" w14:textId="77777777" w:rsidR="004B6E79" w:rsidRDefault="004B6E79">
            <w:pPr>
              <w:jc w:val="center"/>
              <w:rPr>
                <w:rFonts w:ascii="Calibri" w:hAnsi="Calibri" w:cs="Calibri"/>
                <w:sz w:val="22"/>
                <w:szCs w:val="22"/>
              </w:rPr>
            </w:pPr>
            <w:r>
              <w:rPr>
                <w:rFonts w:ascii="Calibri" w:hAnsi="Calibri" w:cs="Calibri"/>
                <w:sz w:val="22"/>
                <w:szCs w:val="22"/>
              </w:rPr>
              <w:t>3394,42</w:t>
            </w:r>
          </w:p>
        </w:tc>
      </w:tr>
      <w:tr w:rsidR="004B6E79" w14:paraId="5C3A598C" w14:textId="77777777" w:rsidTr="004B6E79">
        <w:trPr>
          <w:trHeight w:val="300"/>
        </w:trPr>
        <w:tc>
          <w:tcPr>
            <w:tcW w:w="740" w:type="dxa"/>
            <w:tcBorders>
              <w:top w:val="nil"/>
              <w:left w:val="single" w:sz="8" w:space="0" w:color="auto"/>
              <w:bottom w:val="single" w:sz="4" w:space="0" w:color="0070C0"/>
              <w:right w:val="single" w:sz="8" w:space="0" w:color="auto"/>
            </w:tcBorders>
            <w:shd w:val="clear" w:color="000000" w:fill="FFFFFF"/>
            <w:noWrap/>
            <w:vAlign w:val="bottom"/>
            <w:hideMark/>
          </w:tcPr>
          <w:p w14:paraId="7129C7E3" w14:textId="77777777" w:rsidR="004B6E79" w:rsidRDefault="004B6E79">
            <w:pPr>
              <w:jc w:val="center"/>
              <w:rPr>
                <w:rFonts w:ascii="Calibri" w:hAnsi="Calibri" w:cs="Calibri"/>
                <w:sz w:val="22"/>
                <w:szCs w:val="22"/>
              </w:rPr>
            </w:pPr>
            <w:r>
              <w:rPr>
                <w:rFonts w:ascii="Calibri" w:hAnsi="Calibri" w:cs="Calibri"/>
                <w:sz w:val="22"/>
                <w:szCs w:val="22"/>
              </w:rPr>
              <w:t>2003</w:t>
            </w:r>
          </w:p>
        </w:tc>
        <w:tc>
          <w:tcPr>
            <w:tcW w:w="2140" w:type="dxa"/>
            <w:tcBorders>
              <w:top w:val="nil"/>
              <w:left w:val="nil"/>
              <w:bottom w:val="nil"/>
              <w:right w:val="single" w:sz="4" w:space="0" w:color="auto"/>
            </w:tcBorders>
            <w:shd w:val="clear" w:color="000000" w:fill="FFFFFF"/>
            <w:noWrap/>
            <w:vAlign w:val="center"/>
            <w:hideMark/>
          </w:tcPr>
          <w:p w14:paraId="6AE64147" w14:textId="77777777" w:rsidR="004B6E79" w:rsidRDefault="004B6E79">
            <w:pPr>
              <w:jc w:val="center"/>
              <w:rPr>
                <w:rFonts w:ascii="Calibri" w:hAnsi="Calibri" w:cs="Calibri"/>
                <w:sz w:val="22"/>
                <w:szCs w:val="22"/>
              </w:rPr>
            </w:pPr>
            <w:r>
              <w:rPr>
                <w:rFonts w:ascii="Calibri" w:hAnsi="Calibri" w:cs="Calibri"/>
                <w:sz w:val="22"/>
                <w:szCs w:val="22"/>
              </w:rPr>
              <w:t>6,0</w:t>
            </w:r>
          </w:p>
        </w:tc>
        <w:tc>
          <w:tcPr>
            <w:tcW w:w="2140" w:type="dxa"/>
            <w:tcBorders>
              <w:top w:val="nil"/>
              <w:left w:val="nil"/>
              <w:bottom w:val="nil"/>
              <w:right w:val="nil"/>
            </w:tcBorders>
            <w:shd w:val="clear" w:color="000000" w:fill="FFFFFF"/>
            <w:noWrap/>
            <w:vAlign w:val="center"/>
            <w:hideMark/>
          </w:tcPr>
          <w:p w14:paraId="1E633DB3" w14:textId="77777777" w:rsidR="004B6E79" w:rsidRDefault="004B6E79">
            <w:pPr>
              <w:jc w:val="center"/>
              <w:rPr>
                <w:rFonts w:ascii="Calibri" w:hAnsi="Calibri" w:cs="Calibri"/>
                <w:sz w:val="22"/>
                <w:szCs w:val="22"/>
              </w:rPr>
            </w:pPr>
            <w:r>
              <w:rPr>
                <w:rFonts w:ascii="Calibri" w:hAnsi="Calibri" w:cs="Calibri"/>
                <w:sz w:val="22"/>
                <w:szCs w:val="22"/>
              </w:rPr>
              <w:t>2,8</w:t>
            </w:r>
          </w:p>
        </w:tc>
        <w:tc>
          <w:tcPr>
            <w:tcW w:w="2140" w:type="dxa"/>
            <w:tcBorders>
              <w:top w:val="nil"/>
              <w:left w:val="single" w:sz="4" w:space="0" w:color="auto"/>
              <w:bottom w:val="nil"/>
              <w:right w:val="single" w:sz="4" w:space="0" w:color="auto"/>
            </w:tcBorders>
            <w:shd w:val="clear" w:color="auto" w:fill="auto"/>
            <w:noWrap/>
            <w:vAlign w:val="bottom"/>
            <w:hideMark/>
          </w:tcPr>
          <w:p w14:paraId="6042CE12" w14:textId="77777777" w:rsidR="004B6E79" w:rsidRDefault="004B6E79">
            <w:pPr>
              <w:jc w:val="center"/>
              <w:rPr>
                <w:rFonts w:ascii="Calibri" w:hAnsi="Calibri" w:cs="Calibri"/>
                <w:sz w:val="22"/>
                <w:szCs w:val="22"/>
              </w:rPr>
            </w:pPr>
            <w:r>
              <w:rPr>
                <w:rFonts w:ascii="Calibri" w:hAnsi="Calibri" w:cs="Calibri"/>
                <w:sz w:val="22"/>
                <w:szCs w:val="22"/>
              </w:rPr>
              <w:t>2,3</w:t>
            </w:r>
          </w:p>
        </w:tc>
        <w:tc>
          <w:tcPr>
            <w:tcW w:w="2140" w:type="dxa"/>
            <w:tcBorders>
              <w:top w:val="nil"/>
              <w:left w:val="nil"/>
              <w:bottom w:val="nil"/>
              <w:right w:val="single" w:sz="8" w:space="0" w:color="auto"/>
            </w:tcBorders>
            <w:shd w:val="clear" w:color="auto" w:fill="auto"/>
            <w:noWrap/>
            <w:vAlign w:val="bottom"/>
            <w:hideMark/>
          </w:tcPr>
          <w:p w14:paraId="7DE884C4" w14:textId="77777777" w:rsidR="004B6E79" w:rsidRDefault="004B6E79">
            <w:pPr>
              <w:jc w:val="center"/>
              <w:rPr>
                <w:rFonts w:ascii="Calibri" w:hAnsi="Calibri" w:cs="Calibri"/>
                <w:sz w:val="22"/>
                <w:szCs w:val="22"/>
              </w:rPr>
            </w:pPr>
            <w:r>
              <w:rPr>
                <w:rFonts w:ascii="Calibri" w:hAnsi="Calibri" w:cs="Calibri"/>
                <w:sz w:val="22"/>
                <w:szCs w:val="22"/>
              </w:rPr>
              <w:t>3188,33</w:t>
            </w:r>
          </w:p>
        </w:tc>
      </w:tr>
      <w:tr w:rsidR="004B6E79" w14:paraId="7B5D7CF8" w14:textId="77777777" w:rsidTr="004B6E79">
        <w:trPr>
          <w:trHeight w:val="300"/>
        </w:trPr>
        <w:tc>
          <w:tcPr>
            <w:tcW w:w="740" w:type="dxa"/>
            <w:tcBorders>
              <w:top w:val="nil"/>
              <w:left w:val="single" w:sz="8" w:space="0" w:color="auto"/>
              <w:bottom w:val="single" w:sz="4" w:space="0" w:color="0070C0"/>
              <w:right w:val="single" w:sz="8" w:space="0" w:color="auto"/>
            </w:tcBorders>
            <w:shd w:val="clear" w:color="000000" w:fill="DDEBF7"/>
            <w:noWrap/>
            <w:vAlign w:val="bottom"/>
            <w:hideMark/>
          </w:tcPr>
          <w:p w14:paraId="458A43EC" w14:textId="77777777" w:rsidR="004B6E79" w:rsidRDefault="004B6E79">
            <w:pPr>
              <w:jc w:val="center"/>
              <w:rPr>
                <w:rFonts w:ascii="Calibri" w:hAnsi="Calibri" w:cs="Calibri"/>
                <w:sz w:val="22"/>
                <w:szCs w:val="22"/>
              </w:rPr>
            </w:pPr>
            <w:r>
              <w:rPr>
                <w:rFonts w:ascii="Calibri" w:hAnsi="Calibri" w:cs="Calibri"/>
                <w:sz w:val="22"/>
                <w:szCs w:val="22"/>
              </w:rPr>
              <w:t>2004</w:t>
            </w:r>
          </w:p>
        </w:tc>
        <w:tc>
          <w:tcPr>
            <w:tcW w:w="2140" w:type="dxa"/>
            <w:tcBorders>
              <w:top w:val="single" w:sz="4" w:space="0" w:color="0070C0"/>
              <w:left w:val="nil"/>
              <w:bottom w:val="single" w:sz="4" w:space="0" w:color="0070C0"/>
              <w:right w:val="single" w:sz="4" w:space="0" w:color="auto"/>
            </w:tcBorders>
            <w:shd w:val="clear" w:color="000000" w:fill="DDEBF7"/>
            <w:noWrap/>
            <w:vAlign w:val="center"/>
            <w:hideMark/>
          </w:tcPr>
          <w:p w14:paraId="645C9C6F" w14:textId="77777777" w:rsidR="004B6E79" w:rsidRDefault="004B6E79">
            <w:pPr>
              <w:jc w:val="center"/>
              <w:rPr>
                <w:rFonts w:ascii="Calibri" w:hAnsi="Calibri" w:cs="Calibri"/>
                <w:sz w:val="22"/>
                <w:szCs w:val="22"/>
              </w:rPr>
            </w:pPr>
            <w:r>
              <w:rPr>
                <w:rFonts w:ascii="Calibri" w:hAnsi="Calibri" w:cs="Calibri"/>
                <w:sz w:val="22"/>
                <w:szCs w:val="22"/>
              </w:rPr>
              <w:t>5,5</w:t>
            </w:r>
          </w:p>
        </w:tc>
        <w:tc>
          <w:tcPr>
            <w:tcW w:w="2140" w:type="dxa"/>
            <w:tcBorders>
              <w:top w:val="single" w:sz="4" w:space="0" w:color="0070C0"/>
              <w:left w:val="nil"/>
              <w:bottom w:val="single" w:sz="4" w:space="0" w:color="0070C0"/>
              <w:right w:val="nil"/>
            </w:tcBorders>
            <w:shd w:val="clear" w:color="000000" w:fill="DDEBF7"/>
            <w:noWrap/>
            <w:vAlign w:val="center"/>
            <w:hideMark/>
          </w:tcPr>
          <w:p w14:paraId="4FEA3726" w14:textId="77777777" w:rsidR="004B6E79" w:rsidRDefault="004B6E79">
            <w:pPr>
              <w:jc w:val="center"/>
              <w:rPr>
                <w:rFonts w:ascii="Calibri" w:hAnsi="Calibri" w:cs="Calibri"/>
                <w:sz w:val="22"/>
                <w:szCs w:val="22"/>
              </w:rPr>
            </w:pPr>
            <w:r>
              <w:rPr>
                <w:rFonts w:ascii="Calibri" w:hAnsi="Calibri" w:cs="Calibri"/>
                <w:sz w:val="22"/>
                <w:szCs w:val="22"/>
              </w:rPr>
              <w:t>3,9</w:t>
            </w:r>
          </w:p>
        </w:tc>
        <w:tc>
          <w:tcPr>
            <w:tcW w:w="2140" w:type="dxa"/>
            <w:tcBorders>
              <w:top w:val="single" w:sz="4" w:space="0" w:color="0070C0"/>
              <w:left w:val="single" w:sz="4" w:space="0" w:color="auto"/>
              <w:bottom w:val="single" w:sz="4" w:space="0" w:color="0070C0"/>
              <w:right w:val="single" w:sz="4" w:space="0" w:color="auto"/>
            </w:tcBorders>
            <w:shd w:val="clear" w:color="000000" w:fill="DDEBF7"/>
            <w:noWrap/>
            <w:vAlign w:val="bottom"/>
            <w:hideMark/>
          </w:tcPr>
          <w:p w14:paraId="67528B10" w14:textId="77777777" w:rsidR="004B6E79" w:rsidRDefault="004B6E79">
            <w:pPr>
              <w:jc w:val="center"/>
              <w:rPr>
                <w:rFonts w:ascii="Calibri" w:hAnsi="Calibri" w:cs="Calibri"/>
                <w:sz w:val="22"/>
                <w:szCs w:val="22"/>
              </w:rPr>
            </w:pPr>
            <w:r>
              <w:rPr>
                <w:rFonts w:ascii="Calibri" w:hAnsi="Calibri" w:cs="Calibri"/>
                <w:sz w:val="22"/>
                <w:szCs w:val="22"/>
              </w:rPr>
              <w:t>2,7</w:t>
            </w:r>
          </w:p>
        </w:tc>
        <w:tc>
          <w:tcPr>
            <w:tcW w:w="2140" w:type="dxa"/>
            <w:tcBorders>
              <w:top w:val="single" w:sz="4" w:space="0" w:color="0070C0"/>
              <w:left w:val="nil"/>
              <w:bottom w:val="single" w:sz="4" w:space="0" w:color="0070C0"/>
              <w:right w:val="single" w:sz="8" w:space="0" w:color="auto"/>
            </w:tcBorders>
            <w:shd w:val="clear" w:color="000000" w:fill="DDEBF7"/>
            <w:noWrap/>
            <w:vAlign w:val="bottom"/>
            <w:hideMark/>
          </w:tcPr>
          <w:p w14:paraId="64ADD1FB" w14:textId="77777777" w:rsidR="004B6E79" w:rsidRDefault="004B6E79">
            <w:pPr>
              <w:jc w:val="center"/>
              <w:rPr>
                <w:rFonts w:ascii="Calibri" w:hAnsi="Calibri" w:cs="Calibri"/>
                <w:sz w:val="22"/>
                <w:szCs w:val="22"/>
              </w:rPr>
            </w:pPr>
            <w:r>
              <w:rPr>
                <w:rFonts w:ascii="Calibri" w:hAnsi="Calibri" w:cs="Calibri"/>
                <w:sz w:val="22"/>
                <w:szCs w:val="22"/>
              </w:rPr>
              <w:t>3117,42</w:t>
            </w:r>
          </w:p>
        </w:tc>
      </w:tr>
      <w:tr w:rsidR="004B6E79" w14:paraId="78F377A2" w14:textId="77777777" w:rsidTr="004B6E79">
        <w:trPr>
          <w:trHeight w:val="300"/>
        </w:trPr>
        <w:tc>
          <w:tcPr>
            <w:tcW w:w="740" w:type="dxa"/>
            <w:tcBorders>
              <w:top w:val="nil"/>
              <w:left w:val="single" w:sz="8" w:space="0" w:color="auto"/>
              <w:bottom w:val="single" w:sz="4" w:space="0" w:color="0070C0"/>
              <w:right w:val="single" w:sz="8" w:space="0" w:color="auto"/>
            </w:tcBorders>
            <w:shd w:val="clear" w:color="000000" w:fill="FFFFFF"/>
            <w:noWrap/>
            <w:vAlign w:val="bottom"/>
            <w:hideMark/>
          </w:tcPr>
          <w:p w14:paraId="4C9040C9" w14:textId="77777777" w:rsidR="004B6E79" w:rsidRDefault="004B6E79">
            <w:pPr>
              <w:jc w:val="center"/>
              <w:rPr>
                <w:rFonts w:ascii="Calibri" w:hAnsi="Calibri" w:cs="Calibri"/>
                <w:sz w:val="22"/>
                <w:szCs w:val="22"/>
              </w:rPr>
            </w:pPr>
            <w:r>
              <w:rPr>
                <w:rFonts w:ascii="Calibri" w:hAnsi="Calibri" w:cs="Calibri"/>
                <w:sz w:val="22"/>
                <w:szCs w:val="22"/>
              </w:rPr>
              <w:t>2005</w:t>
            </w:r>
          </w:p>
        </w:tc>
        <w:tc>
          <w:tcPr>
            <w:tcW w:w="2140" w:type="dxa"/>
            <w:tcBorders>
              <w:top w:val="nil"/>
              <w:left w:val="nil"/>
              <w:bottom w:val="nil"/>
              <w:right w:val="single" w:sz="4" w:space="0" w:color="auto"/>
            </w:tcBorders>
            <w:shd w:val="clear" w:color="000000" w:fill="FFFFFF"/>
            <w:noWrap/>
            <w:vAlign w:val="center"/>
            <w:hideMark/>
          </w:tcPr>
          <w:p w14:paraId="55124140" w14:textId="77777777" w:rsidR="004B6E79" w:rsidRDefault="004B6E79">
            <w:pPr>
              <w:jc w:val="center"/>
              <w:rPr>
                <w:rFonts w:ascii="Calibri" w:hAnsi="Calibri" w:cs="Calibri"/>
                <w:sz w:val="22"/>
                <w:szCs w:val="22"/>
              </w:rPr>
            </w:pPr>
            <w:r>
              <w:rPr>
                <w:rFonts w:ascii="Calibri" w:hAnsi="Calibri" w:cs="Calibri"/>
                <w:sz w:val="22"/>
                <w:szCs w:val="22"/>
              </w:rPr>
              <w:t>5,1</w:t>
            </w:r>
          </w:p>
        </w:tc>
        <w:tc>
          <w:tcPr>
            <w:tcW w:w="2140" w:type="dxa"/>
            <w:tcBorders>
              <w:top w:val="nil"/>
              <w:left w:val="nil"/>
              <w:bottom w:val="nil"/>
              <w:right w:val="nil"/>
            </w:tcBorders>
            <w:shd w:val="clear" w:color="000000" w:fill="FFFFFF"/>
            <w:noWrap/>
            <w:vAlign w:val="center"/>
            <w:hideMark/>
          </w:tcPr>
          <w:p w14:paraId="385E131C" w14:textId="77777777" w:rsidR="004B6E79" w:rsidRDefault="004B6E79">
            <w:pPr>
              <w:jc w:val="center"/>
              <w:rPr>
                <w:rFonts w:ascii="Calibri" w:hAnsi="Calibri" w:cs="Calibri"/>
                <w:sz w:val="22"/>
                <w:szCs w:val="22"/>
              </w:rPr>
            </w:pPr>
            <w:r>
              <w:rPr>
                <w:rFonts w:ascii="Calibri" w:hAnsi="Calibri" w:cs="Calibri"/>
                <w:sz w:val="22"/>
                <w:szCs w:val="22"/>
              </w:rPr>
              <w:t>3,5</w:t>
            </w:r>
          </w:p>
        </w:tc>
        <w:tc>
          <w:tcPr>
            <w:tcW w:w="2140" w:type="dxa"/>
            <w:tcBorders>
              <w:top w:val="nil"/>
              <w:left w:val="single" w:sz="4" w:space="0" w:color="auto"/>
              <w:bottom w:val="nil"/>
              <w:right w:val="single" w:sz="4" w:space="0" w:color="auto"/>
            </w:tcBorders>
            <w:shd w:val="clear" w:color="auto" w:fill="auto"/>
            <w:noWrap/>
            <w:vAlign w:val="bottom"/>
            <w:hideMark/>
          </w:tcPr>
          <w:p w14:paraId="0C0FF15E" w14:textId="77777777" w:rsidR="004B6E79" w:rsidRDefault="004B6E79">
            <w:pPr>
              <w:jc w:val="center"/>
              <w:rPr>
                <w:rFonts w:ascii="Calibri" w:hAnsi="Calibri" w:cs="Calibri"/>
                <w:sz w:val="22"/>
                <w:szCs w:val="22"/>
              </w:rPr>
            </w:pPr>
            <w:r>
              <w:rPr>
                <w:rFonts w:ascii="Calibri" w:hAnsi="Calibri" w:cs="Calibri"/>
                <w:sz w:val="22"/>
                <w:szCs w:val="22"/>
              </w:rPr>
              <w:t>3,4</w:t>
            </w:r>
          </w:p>
        </w:tc>
        <w:tc>
          <w:tcPr>
            <w:tcW w:w="2140" w:type="dxa"/>
            <w:tcBorders>
              <w:top w:val="nil"/>
              <w:left w:val="nil"/>
              <w:bottom w:val="nil"/>
              <w:right w:val="single" w:sz="8" w:space="0" w:color="auto"/>
            </w:tcBorders>
            <w:shd w:val="clear" w:color="auto" w:fill="auto"/>
            <w:noWrap/>
            <w:vAlign w:val="bottom"/>
            <w:hideMark/>
          </w:tcPr>
          <w:p w14:paraId="5AAB4E9B" w14:textId="77777777" w:rsidR="004B6E79" w:rsidRDefault="004B6E79">
            <w:pPr>
              <w:jc w:val="center"/>
              <w:rPr>
                <w:rFonts w:ascii="Calibri" w:hAnsi="Calibri" w:cs="Calibri"/>
                <w:sz w:val="22"/>
                <w:szCs w:val="22"/>
              </w:rPr>
            </w:pPr>
            <w:r>
              <w:rPr>
                <w:rFonts w:ascii="Calibri" w:hAnsi="Calibri" w:cs="Calibri"/>
                <w:sz w:val="22"/>
                <w:szCs w:val="22"/>
              </w:rPr>
              <w:t>3060,92</w:t>
            </w:r>
          </w:p>
        </w:tc>
      </w:tr>
      <w:tr w:rsidR="004B6E79" w14:paraId="23FDC427" w14:textId="77777777" w:rsidTr="004B6E79">
        <w:trPr>
          <w:trHeight w:val="300"/>
        </w:trPr>
        <w:tc>
          <w:tcPr>
            <w:tcW w:w="740" w:type="dxa"/>
            <w:tcBorders>
              <w:top w:val="nil"/>
              <w:left w:val="single" w:sz="8" w:space="0" w:color="auto"/>
              <w:bottom w:val="single" w:sz="4" w:space="0" w:color="0070C0"/>
              <w:right w:val="single" w:sz="8" w:space="0" w:color="auto"/>
            </w:tcBorders>
            <w:shd w:val="clear" w:color="000000" w:fill="DDEBF7"/>
            <w:noWrap/>
            <w:vAlign w:val="bottom"/>
            <w:hideMark/>
          </w:tcPr>
          <w:p w14:paraId="2F416E33" w14:textId="77777777" w:rsidR="004B6E79" w:rsidRDefault="004B6E79">
            <w:pPr>
              <w:jc w:val="center"/>
              <w:rPr>
                <w:rFonts w:ascii="Calibri" w:hAnsi="Calibri" w:cs="Calibri"/>
                <w:sz w:val="22"/>
                <w:szCs w:val="22"/>
              </w:rPr>
            </w:pPr>
            <w:r>
              <w:rPr>
                <w:rFonts w:ascii="Calibri" w:hAnsi="Calibri" w:cs="Calibri"/>
                <w:sz w:val="22"/>
                <w:szCs w:val="22"/>
              </w:rPr>
              <w:t>2006</w:t>
            </w:r>
          </w:p>
        </w:tc>
        <w:tc>
          <w:tcPr>
            <w:tcW w:w="2140" w:type="dxa"/>
            <w:tcBorders>
              <w:top w:val="single" w:sz="4" w:space="0" w:color="0070C0"/>
              <w:left w:val="nil"/>
              <w:bottom w:val="single" w:sz="4" w:space="0" w:color="0070C0"/>
              <w:right w:val="single" w:sz="4" w:space="0" w:color="auto"/>
            </w:tcBorders>
            <w:shd w:val="clear" w:color="000000" w:fill="DDEBF7"/>
            <w:noWrap/>
            <w:vAlign w:val="center"/>
            <w:hideMark/>
          </w:tcPr>
          <w:p w14:paraId="7C2D672D" w14:textId="77777777" w:rsidR="004B6E79" w:rsidRDefault="004B6E79">
            <w:pPr>
              <w:jc w:val="center"/>
              <w:rPr>
                <w:rFonts w:ascii="Calibri" w:hAnsi="Calibri" w:cs="Calibri"/>
                <w:sz w:val="22"/>
                <w:szCs w:val="22"/>
              </w:rPr>
            </w:pPr>
            <w:r>
              <w:rPr>
                <w:rFonts w:ascii="Calibri" w:hAnsi="Calibri" w:cs="Calibri"/>
                <w:sz w:val="22"/>
                <w:szCs w:val="22"/>
              </w:rPr>
              <w:t>4,6</w:t>
            </w:r>
          </w:p>
        </w:tc>
        <w:tc>
          <w:tcPr>
            <w:tcW w:w="2140" w:type="dxa"/>
            <w:tcBorders>
              <w:top w:val="single" w:sz="4" w:space="0" w:color="0070C0"/>
              <w:left w:val="nil"/>
              <w:bottom w:val="single" w:sz="4" w:space="0" w:color="0070C0"/>
              <w:right w:val="nil"/>
            </w:tcBorders>
            <w:shd w:val="clear" w:color="000000" w:fill="DDEBF7"/>
            <w:noWrap/>
            <w:vAlign w:val="center"/>
            <w:hideMark/>
          </w:tcPr>
          <w:p w14:paraId="74DC2294" w14:textId="77777777" w:rsidR="004B6E79" w:rsidRDefault="004B6E79">
            <w:pPr>
              <w:jc w:val="center"/>
              <w:rPr>
                <w:rFonts w:ascii="Calibri" w:hAnsi="Calibri" w:cs="Calibri"/>
                <w:sz w:val="22"/>
                <w:szCs w:val="22"/>
              </w:rPr>
            </w:pPr>
            <w:r>
              <w:rPr>
                <w:rFonts w:ascii="Calibri" w:hAnsi="Calibri" w:cs="Calibri"/>
                <w:sz w:val="22"/>
                <w:szCs w:val="22"/>
              </w:rPr>
              <w:t>2,8</w:t>
            </w:r>
          </w:p>
        </w:tc>
        <w:tc>
          <w:tcPr>
            <w:tcW w:w="2140" w:type="dxa"/>
            <w:tcBorders>
              <w:top w:val="single" w:sz="4" w:space="0" w:color="0070C0"/>
              <w:left w:val="single" w:sz="4" w:space="0" w:color="auto"/>
              <w:bottom w:val="single" w:sz="4" w:space="0" w:color="0070C0"/>
              <w:right w:val="single" w:sz="4" w:space="0" w:color="auto"/>
            </w:tcBorders>
            <w:shd w:val="clear" w:color="000000" w:fill="DDEBF7"/>
            <w:noWrap/>
            <w:vAlign w:val="bottom"/>
            <w:hideMark/>
          </w:tcPr>
          <w:p w14:paraId="3C278412" w14:textId="77777777" w:rsidR="004B6E79" w:rsidRDefault="004B6E79">
            <w:pPr>
              <w:jc w:val="center"/>
              <w:rPr>
                <w:rFonts w:ascii="Calibri" w:hAnsi="Calibri" w:cs="Calibri"/>
                <w:sz w:val="22"/>
                <w:szCs w:val="22"/>
              </w:rPr>
            </w:pPr>
            <w:r>
              <w:rPr>
                <w:rFonts w:ascii="Calibri" w:hAnsi="Calibri" w:cs="Calibri"/>
                <w:sz w:val="22"/>
                <w:szCs w:val="22"/>
              </w:rPr>
              <w:t>3,2</w:t>
            </w:r>
          </w:p>
        </w:tc>
        <w:tc>
          <w:tcPr>
            <w:tcW w:w="2140" w:type="dxa"/>
            <w:tcBorders>
              <w:top w:val="single" w:sz="4" w:space="0" w:color="0070C0"/>
              <w:left w:val="nil"/>
              <w:bottom w:val="single" w:sz="4" w:space="0" w:color="0070C0"/>
              <w:right w:val="single" w:sz="8" w:space="0" w:color="auto"/>
            </w:tcBorders>
            <w:shd w:val="clear" w:color="000000" w:fill="DDEBF7"/>
            <w:noWrap/>
            <w:vAlign w:val="bottom"/>
            <w:hideMark/>
          </w:tcPr>
          <w:p w14:paraId="53028D91" w14:textId="77777777" w:rsidR="004B6E79" w:rsidRDefault="004B6E79">
            <w:pPr>
              <w:jc w:val="center"/>
              <w:rPr>
                <w:rFonts w:ascii="Calibri" w:hAnsi="Calibri" w:cs="Calibri"/>
                <w:sz w:val="22"/>
                <w:szCs w:val="22"/>
              </w:rPr>
            </w:pPr>
            <w:r>
              <w:rPr>
                <w:rFonts w:ascii="Calibri" w:hAnsi="Calibri" w:cs="Calibri"/>
                <w:sz w:val="22"/>
                <w:szCs w:val="22"/>
              </w:rPr>
              <w:t>3038,25</w:t>
            </w:r>
          </w:p>
        </w:tc>
      </w:tr>
      <w:tr w:rsidR="004B6E79" w14:paraId="430986D4" w14:textId="77777777" w:rsidTr="004B6E79">
        <w:trPr>
          <w:trHeight w:val="300"/>
        </w:trPr>
        <w:tc>
          <w:tcPr>
            <w:tcW w:w="740" w:type="dxa"/>
            <w:tcBorders>
              <w:top w:val="nil"/>
              <w:left w:val="single" w:sz="8" w:space="0" w:color="auto"/>
              <w:bottom w:val="single" w:sz="4" w:space="0" w:color="0070C0"/>
              <w:right w:val="single" w:sz="8" w:space="0" w:color="auto"/>
            </w:tcBorders>
            <w:shd w:val="clear" w:color="000000" w:fill="FFFFFF"/>
            <w:noWrap/>
            <w:vAlign w:val="bottom"/>
            <w:hideMark/>
          </w:tcPr>
          <w:p w14:paraId="595AC2CA" w14:textId="77777777" w:rsidR="004B6E79" w:rsidRDefault="004B6E79">
            <w:pPr>
              <w:jc w:val="center"/>
              <w:rPr>
                <w:rFonts w:ascii="Calibri" w:hAnsi="Calibri" w:cs="Calibri"/>
                <w:sz w:val="22"/>
                <w:szCs w:val="22"/>
              </w:rPr>
            </w:pPr>
            <w:r>
              <w:rPr>
                <w:rFonts w:ascii="Calibri" w:hAnsi="Calibri" w:cs="Calibri"/>
                <w:sz w:val="22"/>
                <w:szCs w:val="22"/>
              </w:rPr>
              <w:t>2007</w:t>
            </w:r>
          </w:p>
        </w:tc>
        <w:tc>
          <w:tcPr>
            <w:tcW w:w="2140" w:type="dxa"/>
            <w:tcBorders>
              <w:top w:val="nil"/>
              <w:left w:val="nil"/>
              <w:bottom w:val="nil"/>
              <w:right w:val="single" w:sz="4" w:space="0" w:color="auto"/>
            </w:tcBorders>
            <w:shd w:val="clear" w:color="000000" w:fill="FFFFFF"/>
            <w:noWrap/>
            <w:vAlign w:val="center"/>
            <w:hideMark/>
          </w:tcPr>
          <w:p w14:paraId="09EFA92F" w14:textId="77777777" w:rsidR="004B6E79" w:rsidRDefault="004B6E79">
            <w:pPr>
              <w:jc w:val="center"/>
              <w:rPr>
                <w:rFonts w:ascii="Calibri" w:hAnsi="Calibri" w:cs="Calibri"/>
                <w:sz w:val="22"/>
                <w:szCs w:val="22"/>
              </w:rPr>
            </w:pPr>
            <w:r>
              <w:rPr>
                <w:rFonts w:ascii="Calibri" w:hAnsi="Calibri" w:cs="Calibri"/>
                <w:sz w:val="22"/>
                <w:szCs w:val="22"/>
              </w:rPr>
              <w:t>4,6</w:t>
            </w:r>
          </w:p>
        </w:tc>
        <w:tc>
          <w:tcPr>
            <w:tcW w:w="2140" w:type="dxa"/>
            <w:tcBorders>
              <w:top w:val="nil"/>
              <w:left w:val="nil"/>
              <w:bottom w:val="nil"/>
              <w:right w:val="nil"/>
            </w:tcBorders>
            <w:shd w:val="clear" w:color="000000" w:fill="FFFFFF"/>
            <w:noWrap/>
            <w:vAlign w:val="center"/>
            <w:hideMark/>
          </w:tcPr>
          <w:p w14:paraId="4A3A35D5" w14:textId="77777777" w:rsidR="004B6E79" w:rsidRDefault="004B6E79">
            <w:pPr>
              <w:jc w:val="center"/>
              <w:rPr>
                <w:rFonts w:ascii="Calibri" w:hAnsi="Calibri" w:cs="Calibri"/>
                <w:sz w:val="22"/>
                <w:szCs w:val="22"/>
              </w:rPr>
            </w:pPr>
            <w:r>
              <w:rPr>
                <w:rFonts w:ascii="Calibri" w:hAnsi="Calibri" w:cs="Calibri"/>
                <w:sz w:val="22"/>
                <w:szCs w:val="22"/>
              </w:rPr>
              <w:t>2</w:t>
            </w:r>
          </w:p>
        </w:tc>
        <w:tc>
          <w:tcPr>
            <w:tcW w:w="2140" w:type="dxa"/>
            <w:tcBorders>
              <w:top w:val="nil"/>
              <w:left w:val="single" w:sz="4" w:space="0" w:color="auto"/>
              <w:bottom w:val="nil"/>
              <w:right w:val="single" w:sz="4" w:space="0" w:color="auto"/>
            </w:tcBorders>
            <w:shd w:val="clear" w:color="auto" w:fill="auto"/>
            <w:noWrap/>
            <w:vAlign w:val="bottom"/>
            <w:hideMark/>
          </w:tcPr>
          <w:p w14:paraId="36300A57" w14:textId="77777777" w:rsidR="004B6E79" w:rsidRDefault="004B6E79">
            <w:pPr>
              <w:jc w:val="center"/>
              <w:rPr>
                <w:rFonts w:ascii="Calibri" w:hAnsi="Calibri" w:cs="Calibri"/>
                <w:sz w:val="22"/>
                <w:szCs w:val="22"/>
              </w:rPr>
            </w:pPr>
            <w:r>
              <w:rPr>
                <w:rFonts w:ascii="Calibri" w:hAnsi="Calibri" w:cs="Calibri"/>
                <w:sz w:val="22"/>
                <w:szCs w:val="22"/>
              </w:rPr>
              <w:t>2,8</w:t>
            </w:r>
          </w:p>
        </w:tc>
        <w:tc>
          <w:tcPr>
            <w:tcW w:w="2140" w:type="dxa"/>
            <w:tcBorders>
              <w:top w:val="nil"/>
              <w:left w:val="nil"/>
              <w:bottom w:val="nil"/>
              <w:right w:val="single" w:sz="8" w:space="0" w:color="auto"/>
            </w:tcBorders>
            <w:shd w:val="clear" w:color="auto" w:fill="auto"/>
            <w:noWrap/>
            <w:vAlign w:val="bottom"/>
            <w:hideMark/>
          </w:tcPr>
          <w:p w14:paraId="6C097CE6" w14:textId="77777777" w:rsidR="004B6E79" w:rsidRDefault="004B6E79">
            <w:pPr>
              <w:jc w:val="center"/>
              <w:rPr>
                <w:rFonts w:ascii="Calibri" w:hAnsi="Calibri" w:cs="Calibri"/>
                <w:sz w:val="22"/>
                <w:szCs w:val="22"/>
              </w:rPr>
            </w:pPr>
            <w:r>
              <w:rPr>
                <w:rFonts w:ascii="Calibri" w:hAnsi="Calibri" w:cs="Calibri"/>
                <w:sz w:val="22"/>
                <w:szCs w:val="22"/>
              </w:rPr>
              <w:t>3031,83</w:t>
            </w:r>
          </w:p>
        </w:tc>
      </w:tr>
      <w:tr w:rsidR="004B6E79" w14:paraId="34EB4C86" w14:textId="77777777" w:rsidTr="004B6E79">
        <w:trPr>
          <w:trHeight w:val="300"/>
        </w:trPr>
        <w:tc>
          <w:tcPr>
            <w:tcW w:w="740" w:type="dxa"/>
            <w:tcBorders>
              <w:top w:val="nil"/>
              <w:left w:val="single" w:sz="8" w:space="0" w:color="auto"/>
              <w:bottom w:val="single" w:sz="4" w:space="0" w:color="0070C0"/>
              <w:right w:val="single" w:sz="8" w:space="0" w:color="auto"/>
            </w:tcBorders>
            <w:shd w:val="clear" w:color="000000" w:fill="DDEBF7"/>
            <w:noWrap/>
            <w:vAlign w:val="bottom"/>
            <w:hideMark/>
          </w:tcPr>
          <w:p w14:paraId="5F8655D8" w14:textId="77777777" w:rsidR="004B6E79" w:rsidRDefault="004B6E79">
            <w:pPr>
              <w:jc w:val="center"/>
              <w:rPr>
                <w:rFonts w:ascii="Calibri" w:hAnsi="Calibri" w:cs="Calibri"/>
                <w:sz w:val="22"/>
                <w:szCs w:val="22"/>
              </w:rPr>
            </w:pPr>
            <w:r>
              <w:rPr>
                <w:rFonts w:ascii="Calibri" w:hAnsi="Calibri" w:cs="Calibri"/>
                <w:sz w:val="22"/>
                <w:szCs w:val="22"/>
              </w:rPr>
              <w:t>2008</w:t>
            </w:r>
          </w:p>
        </w:tc>
        <w:tc>
          <w:tcPr>
            <w:tcW w:w="2140" w:type="dxa"/>
            <w:tcBorders>
              <w:top w:val="single" w:sz="4" w:space="0" w:color="0070C0"/>
              <w:left w:val="nil"/>
              <w:bottom w:val="single" w:sz="4" w:space="0" w:color="0070C0"/>
              <w:right w:val="single" w:sz="4" w:space="0" w:color="auto"/>
            </w:tcBorders>
            <w:shd w:val="clear" w:color="000000" w:fill="DDEBF7"/>
            <w:noWrap/>
            <w:vAlign w:val="center"/>
            <w:hideMark/>
          </w:tcPr>
          <w:p w14:paraId="3F982FB6" w14:textId="77777777" w:rsidR="004B6E79" w:rsidRDefault="004B6E79">
            <w:pPr>
              <w:jc w:val="center"/>
              <w:rPr>
                <w:rFonts w:ascii="Calibri" w:hAnsi="Calibri" w:cs="Calibri"/>
                <w:sz w:val="22"/>
                <w:szCs w:val="22"/>
              </w:rPr>
            </w:pPr>
            <w:r>
              <w:rPr>
                <w:rFonts w:ascii="Calibri" w:hAnsi="Calibri" w:cs="Calibri"/>
                <w:sz w:val="22"/>
                <w:szCs w:val="22"/>
              </w:rPr>
              <w:t>5,8</w:t>
            </w:r>
          </w:p>
        </w:tc>
        <w:tc>
          <w:tcPr>
            <w:tcW w:w="2140" w:type="dxa"/>
            <w:tcBorders>
              <w:top w:val="single" w:sz="4" w:space="0" w:color="0070C0"/>
              <w:left w:val="nil"/>
              <w:bottom w:val="single" w:sz="4" w:space="0" w:color="0070C0"/>
              <w:right w:val="nil"/>
            </w:tcBorders>
            <w:shd w:val="clear" w:color="000000" w:fill="DDEBF7"/>
            <w:noWrap/>
            <w:vAlign w:val="center"/>
            <w:hideMark/>
          </w:tcPr>
          <w:p w14:paraId="4C6B36B4" w14:textId="77777777" w:rsidR="004B6E79" w:rsidRDefault="004B6E79">
            <w:pPr>
              <w:jc w:val="center"/>
              <w:rPr>
                <w:rFonts w:ascii="Calibri" w:hAnsi="Calibri" w:cs="Calibri"/>
                <w:sz w:val="22"/>
                <w:szCs w:val="22"/>
              </w:rPr>
            </w:pPr>
            <w:r>
              <w:rPr>
                <w:rFonts w:ascii="Calibri" w:hAnsi="Calibri" w:cs="Calibri"/>
                <w:sz w:val="22"/>
                <w:szCs w:val="22"/>
              </w:rPr>
              <w:t>0,1</w:t>
            </w:r>
          </w:p>
        </w:tc>
        <w:tc>
          <w:tcPr>
            <w:tcW w:w="2140" w:type="dxa"/>
            <w:tcBorders>
              <w:top w:val="single" w:sz="4" w:space="0" w:color="0070C0"/>
              <w:left w:val="single" w:sz="4" w:space="0" w:color="auto"/>
              <w:bottom w:val="single" w:sz="4" w:space="0" w:color="0070C0"/>
              <w:right w:val="single" w:sz="4" w:space="0" w:color="auto"/>
            </w:tcBorders>
            <w:shd w:val="clear" w:color="000000" w:fill="DDEBF7"/>
            <w:noWrap/>
            <w:vAlign w:val="bottom"/>
            <w:hideMark/>
          </w:tcPr>
          <w:p w14:paraId="481E6C36" w14:textId="77777777" w:rsidR="004B6E79" w:rsidRDefault="004B6E79">
            <w:pPr>
              <w:jc w:val="center"/>
              <w:rPr>
                <w:rFonts w:ascii="Calibri" w:hAnsi="Calibri" w:cs="Calibri"/>
                <w:sz w:val="22"/>
                <w:szCs w:val="22"/>
              </w:rPr>
            </w:pPr>
            <w:r>
              <w:rPr>
                <w:rFonts w:ascii="Calibri" w:hAnsi="Calibri" w:cs="Calibri"/>
                <w:sz w:val="22"/>
                <w:szCs w:val="22"/>
              </w:rPr>
              <w:t>3,8</w:t>
            </w:r>
          </w:p>
        </w:tc>
        <w:tc>
          <w:tcPr>
            <w:tcW w:w="2140" w:type="dxa"/>
            <w:tcBorders>
              <w:top w:val="single" w:sz="4" w:space="0" w:color="0070C0"/>
              <w:left w:val="nil"/>
              <w:bottom w:val="single" w:sz="4" w:space="0" w:color="0070C0"/>
              <w:right w:val="single" w:sz="8" w:space="0" w:color="auto"/>
            </w:tcBorders>
            <w:shd w:val="clear" w:color="000000" w:fill="DDEBF7"/>
            <w:noWrap/>
            <w:vAlign w:val="bottom"/>
            <w:hideMark/>
          </w:tcPr>
          <w:p w14:paraId="522A1EC5" w14:textId="77777777" w:rsidR="004B6E79" w:rsidRDefault="004B6E79">
            <w:pPr>
              <w:jc w:val="center"/>
              <w:rPr>
                <w:rFonts w:ascii="Calibri" w:hAnsi="Calibri" w:cs="Calibri"/>
                <w:sz w:val="22"/>
                <w:szCs w:val="22"/>
              </w:rPr>
            </w:pPr>
            <w:r>
              <w:rPr>
                <w:rFonts w:ascii="Calibri" w:hAnsi="Calibri" w:cs="Calibri"/>
                <w:sz w:val="22"/>
                <w:szCs w:val="22"/>
              </w:rPr>
              <w:t>2983,50</w:t>
            </w:r>
          </w:p>
        </w:tc>
      </w:tr>
      <w:tr w:rsidR="004B6E79" w14:paraId="1AF25DD2" w14:textId="77777777" w:rsidTr="004B6E79">
        <w:trPr>
          <w:trHeight w:val="300"/>
        </w:trPr>
        <w:tc>
          <w:tcPr>
            <w:tcW w:w="740" w:type="dxa"/>
            <w:tcBorders>
              <w:top w:val="nil"/>
              <w:left w:val="single" w:sz="8" w:space="0" w:color="auto"/>
              <w:bottom w:val="single" w:sz="4" w:space="0" w:color="0070C0"/>
              <w:right w:val="single" w:sz="8" w:space="0" w:color="auto"/>
            </w:tcBorders>
            <w:shd w:val="clear" w:color="000000" w:fill="FFFFFF"/>
            <w:noWrap/>
            <w:vAlign w:val="bottom"/>
            <w:hideMark/>
          </w:tcPr>
          <w:p w14:paraId="41E38C2B" w14:textId="77777777" w:rsidR="004B6E79" w:rsidRDefault="004B6E79">
            <w:pPr>
              <w:jc w:val="center"/>
              <w:rPr>
                <w:rFonts w:ascii="Calibri" w:hAnsi="Calibri" w:cs="Calibri"/>
                <w:sz w:val="22"/>
                <w:szCs w:val="22"/>
              </w:rPr>
            </w:pPr>
            <w:r>
              <w:rPr>
                <w:rFonts w:ascii="Calibri" w:hAnsi="Calibri" w:cs="Calibri"/>
                <w:sz w:val="22"/>
                <w:szCs w:val="22"/>
              </w:rPr>
              <w:t>2009</w:t>
            </w:r>
          </w:p>
        </w:tc>
        <w:tc>
          <w:tcPr>
            <w:tcW w:w="2140" w:type="dxa"/>
            <w:tcBorders>
              <w:top w:val="nil"/>
              <w:left w:val="nil"/>
              <w:bottom w:val="nil"/>
              <w:right w:val="single" w:sz="4" w:space="0" w:color="auto"/>
            </w:tcBorders>
            <w:shd w:val="clear" w:color="000000" w:fill="FFFFFF"/>
            <w:noWrap/>
            <w:vAlign w:val="center"/>
            <w:hideMark/>
          </w:tcPr>
          <w:p w14:paraId="51851F24" w14:textId="77777777" w:rsidR="004B6E79" w:rsidRDefault="004B6E79">
            <w:pPr>
              <w:jc w:val="center"/>
              <w:rPr>
                <w:rFonts w:ascii="Calibri" w:hAnsi="Calibri" w:cs="Calibri"/>
                <w:sz w:val="22"/>
                <w:szCs w:val="22"/>
              </w:rPr>
            </w:pPr>
            <w:r>
              <w:rPr>
                <w:rFonts w:ascii="Calibri" w:hAnsi="Calibri" w:cs="Calibri"/>
                <w:sz w:val="22"/>
                <w:szCs w:val="22"/>
              </w:rPr>
              <w:t>9,3</w:t>
            </w:r>
          </w:p>
        </w:tc>
        <w:tc>
          <w:tcPr>
            <w:tcW w:w="2140" w:type="dxa"/>
            <w:tcBorders>
              <w:top w:val="nil"/>
              <w:left w:val="nil"/>
              <w:bottom w:val="nil"/>
              <w:right w:val="nil"/>
            </w:tcBorders>
            <w:shd w:val="clear" w:color="000000" w:fill="FFFFFF"/>
            <w:noWrap/>
            <w:vAlign w:val="center"/>
            <w:hideMark/>
          </w:tcPr>
          <w:p w14:paraId="7B0899E4" w14:textId="77777777" w:rsidR="004B6E79" w:rsidRDefault="004B6E79">
            <w:pPr>
              <w:jc w:val="center"/>
              <w:rPr>
                <w:rFonts w:ascii="Calibri" w:hAnsi="Calibri" w:cs="Calibri"/>
                <w:sz w:val="22"/>
                <w:szCs w:val="22"/>
              </w:rPr>
            </w:pPr>
            <w:r>
              <w:rPr>
                <w:rFonts w:ascii="Calibri" w:hAnsi="Calibri" w:cs="Calibri"/>
                <w:sz w:val="22"/>
                <w:szCs w:val="22"/>
              </w:rPr>
              <w:t>-2,6</w:t>
            </w:r>
          </w:p>
        </w:tc>
        <w:tc>
          <w:tcPr>
            <w:tcW w:w="2140" w:type="dxa"/>
            <w:tcBorders>
              <w:top w:val="nil"/>
              <w:left w:val="single" w:sz="4" w:space="0" w:color="auto"/>
              <w:bottom w:val="nil"/>
              <w:right w:val="single" w:sz="4" w:space="0" w:color="auto"/>
            </w:tcBorders>
            <w:shd w:val="clear" w:color="auto" w:fill="auto"/>
            <w:noWrap/>
            <w:vAlign w:val="bottom"/>
            <w:hideMark/>
          </w:tcPr>
          <w:p w14:paraId="1404BCA9" w14:textId="77777777" w:rsidR="004B6E79" w:rsidRDefault="004B6E79">
            <w:pPr>
              <w:jc w:val="center"/>
              <w:rPr>
                <w:rFonts w:ascii="Calibri" w:hAnsi="Calibri" w:cs="Calibri"/>
                <w:sz w:val="22"/>
                <w:szCs w:val="22"/>
              </w:rPr>
            </w:pPr>
            <w:r>
              <w:rPr>
                <w:rFonts w:ascii="Calibri" w:hAnsi="Calibri" w:cs="Calibri"/>
                <w:sz w:val="22"/>
                <w:szCs w:val="22"/>
              </w:rPr>
              <w:t>-0,4</w:t>
            </w:r>
          </w:p>
        </w:tc>
        <w:tc>
          <w:tcPr>
            <w:tcW w:w="2140" w:type="dxa"/>
            <w:tcBorders>
              <w:top w:val="nil"/>
              <w:left w:val="nil"/>
              <w:bottom w:val="nil"/>
              <w:right w:val="single" w:sz="8" w:space="0" w:color="auto"/>
            </w:tcBorders>
            <w:shd w:val="clear" w:color="auto" w:fill="auto"/>
            <w:noWrap/>
            <w:vAlign w:val="bottom"/>
            <w:hideMark/>
          </w:tcPr>
          <w:p w14:paraId="14C66A8D" w14:textId="77777777" w:rsidR="004B6E79" w:rsidRDefault="004B6E79">
            <w:pPr>
              <w:jc w:val="center"/>
              <w:rPr>
                <w:rFonts w:ascii="Calibri" w:hAnsi="Calibri" w:cs="Calibri"/>
                <w:sz w:val="22"/>
                <w:szCs w:val="22"/>
              </w:rPr>
            </w:pPr>
            <w:r>
              <w:rPr>
                <w:rFonts w:ascii="Calibri" w:hAnsi="Calibri" w:cs="Calibri"/>
                <w:sz w:val="22"/>
                <w:szCs w:val="22"/>
              </w:rPr>
              <w:t>2803,50</w:t>
            </w:r>
          </w:p>
        </w:tc>
      </w:tr>
      <w:tr w:rsidR="004B6E79" w14:paraId="1313B6B3" w14:textId="77777777" w:rsidTr="004B6E79">
        <w:trPr>
          <w:trHeight w:val="300"/>
        </w:trPr>
        <w:tc>
          <w:tcPr>
            <w:tcW w:w="740" w:type="dxa"/>
            <w:tcBorders>
              <w:top w:val="nil"/>
              <w:left w:val="single" w:sz="8" w:space="0" w:color="auto"/>
              <w:bottom w:val="single" w:sz="4" w:space="0" w:color="0070C0"/>
              <w:right w:val="single" w:sz="8" w:space="0" w:color="auto"/>
            </w:tcBorders>
            <w:shd w:val="clear" w:color="000000" w:fill="DDEBF7"/>
            <w:noWrap/>
            <w:vAlign w:val="bottom"/>
            <w:hideMark/>
          </w:tcPr>
          <w:p w14:paraId="5F05F669" w14:textId="77777777" w:rsidR="004B6E79" w:rsidRDefault="004B6E79">
            <w:pPr>
              <w:jc w:val="center"/>
              <w:rPr>
                <w:rFonts w:ascii="Calibri" w:hAnsi="Calibri" w:cs="Calibri"/>
                <w:sz w:val="22"/>
                <w:szCs w:val="22"/>
              </w:rPr>
            </w:pPr>
            <w:r>
              <w:rPr>
                <w:rFonts w:ascii="Calibri" w:hAnsi="Calibri" w:cs="Calibri"/>
                <w:sz w:val="22"/>
                <w:szCs w:val="22"/>
              </w:rPr>
              <w:t>2010</w:t>
            </w:r>
          </w:p>
        </w:tc>
        <w:tc>
          <w:tcPr>
            <w:tcW w:w="2140" w:type="dxa"/>
            <w:tcBorders>
              <w:top w:val="single" w:sz="4" w:space="0" w:color="0070C0"/>
              <w:left w:val="nil"/>
              <w:bottom w:val="single" w:sz="4" w:space="0" w:color="0070C0"/>
              <w:right w:val="single" w:sz="4" w:space="0" w:color="auto"/>
            </w:tcBorders>
            <w:shd w:val="clear" w:color="000000" w:fill="DDEBF7"/>
            <w:noWrap/>
            <w:vAlign w:val="center"/>
            <w:hideMark/>
          </w:tcPr>
          <w:p w14:paraId="02CB1209" w14:textId="77777777" w:rsidR="004B6E79" w:rsidRDefault="004B6E79">
            <w:pPr>
              <w:jc w:val="center"/>
              <w:rPr>
                <w:rFonts w:ascii="Calibri" w:hAnsi="Calibri" w:cs="Calibri"/>
                <w:sz w:val="22"/>
                <w:szCs w:val="22"/>
              </w:rPr>
            </w:pPr>
            <w:r>
              <w:rPr>
                <w:rFonts w:ascii="Calibri" w:hAnsi="Calibri" w:cs="Calibri"/>
                <w:sz w:val="22"/>
                <w:szCs w:val="22"/>
              </w:rPr>
              <w:t>9,6</w:t>
            </w:r>
          </w:p>
        </w:tc>
        <w:tc>
          <w:tcPr>
            <w:tcW w:w="2140" w:type="dxa"/>
            <w:tcBorders>
              <w:top w:val="single" w:sz="4" w:space="0" w:color="0070C0"/>
              <w:left w:val="nil"/>
              <w:bottom w:val="single" w:sz="4" w:space="0" w:color="0070C0"/>
              <w:right w:val="nil"/>
            </w:tcBorders>
            <w:shd w:val="clear" w:color="000000" w:fill="DDEBF7"/>
            <w:noWrap/>
            <w:vAlign w:val="center"/>
            <w:hideMark/>
          </w:tcPr>
          <w:p w14:paraId="437F885C" w14:textId="77777777" w:rsidR="004B6E79" w:rsidRDefault="004B6E79">
            <w:pPr>
              <w:jc w:val="center"/>
              <w:rPr>
                <w:rFonts w:ascii="Calibri" w:hAnsi="Calibri" w:cs="Calibri"/>
                <w:sz w:val="22"/>
                <w:szCs w:val="22"/>
              </w:rPr>
            </w:pPr>
            <w:r>
              <w:rPr>
                <w:rFonts w:ascii="Calibri" w:hAnsi="Calibri" w:cs="Calibri"/>
                <w:sz w:val="22"/>
                <w:szCs w:val="22"/>
              </w:rPr>
              <w:t>2,7</w:t>
            </w:r>
          </w:p>
        </w:tc>
        <w:tc>
          <w:tcPr>
            <w:tcW w:w="2140" w:type="dxa"/>
            <w:tcBorders>
              <w:top w:val="single" w:sz="4" w:space="0" w:color="0070C0"/>
              <w:left w:val="single" w:sz="4" w:space="0" w:color="auto"/>
              <w:bottom w:val="single" w:sz="4" w:space="0" w:color="0070C0"/>
              <w:right w:val="single" w:sz="4" w:space="0" w:color="auto"/>
            </w:tcBorders>
            <w:shd w:val="clear" w:color="000000" w:fill="DDEBF7"/>
            <w:noWrap/>
            <w:vAlign w:val="bottom"/>
            <w:hideMark/>
          </w:tcPr>
          <w:p w14:paraId="0E9F07E5" w14:textId="77777777" w:rsidR="004B6E79" w:rsidRDefault="004B6E79">
            <w:pPr>
              <w:jc w:val="center"/>
              <w:rPr>
                <w:rFonts w:ascii="Calibri" w:hAnsi="Calibri" w:cs="Calibri"/>
                <w:sz w:val="22"/>
                <w:szCs w:val="22"/>
              </w:rPr>
            </w:pPr>
            <w:r>
              <w:rPr>
                <w:rFonts w:ascii="Calibri" w:hAnsi="Calibri" w:cs="Calibri"/>
                <w:sz w:val="22"/>
                <w:szCs w:val="22"/>
              </w:rPr>
              <w:t>1,6</w:t>
            </w:r>
          </w:p>
        </w:tc>
        <w:tc>
          <w:tcPr>
            <w:tcW w:w="2140" w:type="dxa"/>
            <w:tcBorders>
              <w:top w:val="single" w:sz="4" w:space="0" w:color="0070C0"/>
              <w:left w:val="nil"/>
              <w:bottom w:val="single" w:sz="4" w:space="0" w:color="0070C0"/>
              <w:right w:val="single" w:sz="8" w:space="0" w:color="auto"/>
            </w:tcBorders>
            <w:shd w:val="clear" w:color="000000" w:fill="DDEBF7"/>
            <w:noWrap/>
            <w:vAlign w:val="bottom"/>
            <w:hideMark/>
          </w:tcPr>
          <w:p w14:paraId="05FE97D7" w14:textId="77777777" w:rsidR="004B6E79" w:rsidRDefault="004B6E79">
            <w:pPr>
              <w:jc w:val="center"/>
              <w:rPr>
                <w:rFonts w:ascii="Calibri" w:hAnsi="Calibri" w:cs="Calibri"/>
                <w:sz w:val="22"/>
                <w:szCs w:val="22"/>
              </w:rPr>
            </w:pPr>
            <w:r>
              <w:rPr>
                <w:rFonts w:ascii="Calibri" w:hAnsi="Calibri" w:cs="Calibri"/>
                <w:sz w:val="22"/>
                <w:szCs w:val="22"/>
              </w:rPr>
              <w:t>2707,08</w:t>
            </w:r>
          </w:p>
        </w:tc>
      </w:tr>
      <w:tr w:rsidR="004B6E79" w14:paraId="17A0AC42" w14:textId="77777777" w:rsidTr="004B6E79">
        <w:trPr>
          <w:trHeight w:val="300"/>
        </w:trPr>
        <w:tc>
          <w:tcPr>
            <w:tcW w:w="740" w:type="dxa"/>
            <w:tcBorders>
              <w:top w:val="nil"/>
              <w:left w:val="single" w:sz="8" w:space="0" w:color="auto"/>
              <w:bottom w:val="single" w:sz="4" w:space="0" w:color="0070C0"/>
              <w:right w:val="single" w:sz="8" w:space="0" w:color="auto"/>
            </w:tcBorders>
            <w:shd w:val="clear" w:color="000000" w:fill="FFFFFF"/>
            <w:noWrap/>
            <w:vAlign w:val="bottom"/>
            <w:hideMark/>
          </w:tcPr>
          <w:p w14:paraId="7654AF37" w14:textId="77777777" w:rsidR="004B6E79" w:rsidRDefault="004B6E79">
            <w:pPr>
              <w:jc w:val="center"/>
              <w:rPr>
                <w:rFonts w:ascii="Calibri" w:hAnsi="Calibri" w:cs="Calibri"/>
                <w:sz w:val="22"/>
                <w:szCs w:val="22"/>
              </w:rPr>
            </w:pPr>
            <w:r>
              <w:rPr>
                <w:rFonts w:ascii="Calibri" w:hAnsi="Calibri" w:cs="Calibri"/>
                <w:sz w:val="22"/>
                <w:szCs w:val="22"/>
              </w:rPr>
              <w:t>2011</w:t>
            </w:r>
          </w:p>
        </w:tc>
        <w:tc>
          <w:tcPr>
            <w:tcW w:w="2140" w:type="dxa"/>
            <w:tcBorders>
              <w:top w:val="nil"/>
              <w:left w:val="nil"/>
              <w:bottom w:val="nil"/>
              <w:right w:val="single" w:sz="4" w:space="0" w:color="auto"/>
            </w:tcBorders>
            <w:shd w:val="clear" w:color="000000" w:fill="FFFFFF"/>
            <w:noWrap/>
            <w:vAlign w:val="center"/>
            <w:hideMark/>
          </w:tcPr>
          <w:p w14:paraId="29D2C80B" w14:textId="77777777" w:rsidR="004B6E79" w:rsidRDefault="004B6E79">
            <w:pPr>
              <w:jc w:val="center"/>
              <w:rPr>
                <w:rFonts w:ascii="Calibri" w:hAnsi="Calibri" w:cs="Calibri"/>
                <w:sz w:val="22"/>
                <w:szCs w:val="22"/>
              </w:rPr>
            </w:pPr>
            <w:r>
              <w:rPr>
                <w:rFonts w:ascii="Calibri" w:hAnsi="Calibri" w:cs="Calibri"/>
                <w:sz w:val="22"/>
                <w:szCs w:val="22"/>
              </w:rPr>
              <w:t>8,9</w:t>
            </w:r>
          </w:p>
        </w:tc>
        <w:tc>
          <w:tcPr>
            <w:tcW w:w="2140" w:type="dxa"/>
            <w:tcBorders>
              <w:top w:val="nil"/>
              <w:left w:val="nil"/>
              <w:bottom w:val="nil"/>
              <w:right w:val="nil"/>
            </w:tcBorders>
            <w:shd w:val="clear" w:color="000000" w:fill="FFFFFF"/>
            <w:noWrap/>
            <w:vAlign w:val="center"/>
            <w:hideMark/>
          </w:tcPr>
          <w:p w14:paraId="1651199A" w14:textId="77777777" w:rsidR="004B6E79" w:rsidRDefault="004B6E79">
            <w:pPr>
              <w:jc w:val="center"/>
              <w:rPr>
                <w:rFonts w:ascii="Calibri" w:hAnsi="Calibri" w:cs="Calibri"/>
                <w:sz w:val="22"/>
                <w:szCs w:val="22"/>
              </w:rPr>
            </w:pPr>
            <w:r>
              <w:rPr>
                <w:rFonts w:ascii="Calibri" w:hAnsi="Calibri" w:cs="Calibri"/>
                <w:sz w:val="22"/>
                <w:szCs w:val="22"/>
              </w:rPr>
              <w:t>1,5</w:t>
            </w:r>
          </w:p>
        </w:tc>
        <w:tc>
          <w:tcPr>
            <w:tcW w:w="2140" w:type="dxa"/>
            <w:tcBorders>
              <w:top w:val="nil"/>
              <w:left w:val="single" w:sz="4" w:space="0" w:color="auto"/>
              <w:bottom w:val="nil"/>
              <w:right w:val="single" w:sz="4" w:space="0" w:color="auto"/>
            </w:tcBorders>
            <w:shd w:val="clear" w:color="auto" w:fill="auto"/>
            <w:noWrap/>
            <w:vAlign w:val="bottom"/>
            <w:hideMark/>
          </w:tcPr>
          <w:p w14:paraId="404FE6FC" w14:textId="77777777" w:rsidR="004B6E79" w:rsidRDefault="004B6E79">
            <w:pPr>
              <w:jc w:val="center"/>
              <w:rPr>
                <w:rFonts w:ascii="Calibri" w:hAnsi="Calibri" w:cs="Calibri"/>
                <w:sz w:val="22"/>
                <w:szCs w:val="22"/>
              </w:rPr>
            </w:pPr>
            <w:r>
              <w:rPr>
                <w:rFonts w:ascii="Calibri" w:hAnsi="Calibri" w:cs="Calibri"/>
                <w:sz w:val="22"/>
                <w:szCs w:val="22"/>
              </w:rPr>
              <w:t>3,2</w:t>
            </w:r>
          </w:p>
        </w:tc>
        <w:tc>
          <w:tcPr>
            <w:tcW w:w="2140" w:type="dxa"/>
            <w:tcBorders>
              <w:top w:val="nil"/>
              <w:left w:val="nil"/>
              <w:bottom w:val="nil"/>
              <w:right w:val="single" w:sz="8" w:space="0" w:color="auto"/>
            </w:tcBorders>
            <w:shd w:val="clear" w:color="auto" w:fill="auto"/>
            <w:noWrap/>
            <w:vAlign w:val="bottom"/>
            <w:hideMark/>
          </w:tcPr>
          <w:p w14:paraId="545D3AAC" w14:textId="77777777" w:rsidR="004B6E79" w:rsidRDefault="004B6E79">
            <w:pPr>
              <w:jc w:val="center"/>
              <w:rPr>
                <w:rFonts w:ascii="Calibri" w:hAnsi="Calibri" w:cs="Calibri"/>
                <w:sz w:val="22"/>
                <w:szCs w:val="22"/>
              </w:rPr>
            </w:pPr>
            <w:r>
              <w:rPr>
                <w:rFonts w:ascii="Calibri" w:hAnsi="Calibri" w:cs="Calibri"/>
                <w:sz w:val="22"/>
                <w:szCs w:val="22"/>
              </w:rPr>
              <w:t>2672,92</w:t>
            </w:r>
          </w:p>
        </w:tc>
      </w:tr>
      <w:tr w:rsidR="004B6E79" w14:paraId="62F615D7" w14:textId="77777777" w:rsidTr="004B6E79">
        <w:trPr>
          <w:trHeight w:val="300"/>
        </w:trPr>
        <w:tc>
          <w:tcPr>
            <w:tcW w:w="740" w:type="dxa"/>
            <w:tcBorders>
              <w:top w:val="nil"/>
              <w:left w:val="single" w:sz="8" w:space="0" w:color="auto"/>
              <w:bottom w:val="single" w:sz="4" w:space="0" w:color="0070C0"/>
              <w:right w:val="single" w:sz="8" w:space="0" w:color="auto"/>
            </w:tcBorders>
            <w:shd w:val="clear" w:color="000000" w:fill="DDEBF7"/>
            <w:noWrap/>
            <w:vAlign w:val="bottom"/>
            <w:hideMark/>
          </w:tcPr>
          <w:p w14:paraId="09FD164E" w14:textId="77777777" w:rsidR="004B6E79" w:rsidRDefault="004B6E79">
            <w:pPr>
              <w:jc w:val="center"/>
              <w:rPr>
                <w:rFonts w:ascii="Calibri" w:hAnsi="Calibri" w:cs="Calibri"/>
                <w:sz w:val="22"/>
                <w:szCs w:val="22"/>
              </w:rPr>
            </w:pPr>
            <w:r>
              <w:rPr>
                <w:rFonts w:ascii="Calibri" w:hAnsi="Calibri" w:cs="Calibri"/>
                <w:sz w:val="22"/>
                <w:szCs w:val="22"/>
              </w:rPr>
              <w:t>2012</w:t>
            </w:r>
          </w:p>
        </w:tc>
        <w:tc>
          <w:tcPr>
            <w:tcW w:w="2140" w:type="dxa"/>
            <w:tcBorders>
              <w:top w:val="single" w:sz="4" w:space="0" w:color="0070C0"/>
              <w:left w:val="nil"/>
              <w:bottom w:val="single" w:sz="4" w:space="0" w:color="0070C0"/>
              <w:right w:val="single" w:sz="4" w:space="0" w:color="auto"/>
            </w:tcBorders>
            <w:shd w:val="clear" w:color="000000" w:fill="DDEBF7"/>
            <w:noWrap/>
            <w:vAlign w:val="center"/>
            <w:hideMark/>
          </w:tcPr>
          <w:p w14:paraId="4D4D55E6" w14:textId="77777777" w:rsidR="004B6E79" w:rsidRDefault="004B6E79">
            <w:pPr>
              <w:jc w:val="center"/>
              <w:rPr>
                <w:rFonts w:ascii="Calibri" w:hAnsi="Calibri" w:cs="Calibri"/>
                <w:sz w:val="22"/>
                <w:szCs w:val="22"/>
              </w:rPr>
            </w:pPr>
            <w:r>
              <w:rPr>
                <w:rFonts w:ascii="Calibri" w:hAnsi="Calibri" w:cs="Calibri"/>
                <w:sz w:val="22"/>
                <w:szCs w:val="22"/>
              </w:rPr>
              <w:t>8,1</w:t>
            </w:r>
          </w:p>
        </w:tc>
        <w:tc>
          <w:tcPr>
            <w:tcW w:w="2140" w:type="dxa"/>
            <w:tcBorders>
              <w:top w:val="single" w:sz="4" w:space="0" w:color="0070C0"/>
              <w:left w:val="nil"/>
              <w:bottom w:val="single" w:sz="4" w:space="0" w:color="0070C0"/>
              <w:right w:val="nil"/>
            </w:tcBorders>
            <w:shd w:val="clear" w:color="000000" w:fill="DDEBF7"/>
            <w:noWrap/>
            <w:vAlign w:val="center"/>
            <w:hideMark/>
          </w:tcPr>
          <w:p w14:paraId="2AE52ECC" w14:textId="77777777" w:rsidR="004B6E79" w:rsidRDefault="004B6E79">
            <w:pPr>
              <w:jc w:val="center"/>
              <w:rPr>
                <w:rFonts w:ascii="Calibri" w:hAnsi="Calibri" w:cs="Calibri"/>
                <w:sz w:val="22"/>
                <w:szCs w:val="22"/>
              </w:rPr>
            </w:pPr>
            <w:r>
              <w:rPr>
                <w:rFonts w:ascii="Calibri" w:hAnsi="Calibri" w:cs="Calibri"/>
                <w:sz w:val="22"/>
                <w:szCs w:val="22"/>
              </w:rPr>
              <w:t>2,3</w:t>
            </w:r>
          </w:p>
        </w:tc>
        <w:tc>
          <w:tcPr>
            <w:tcW w:w="2140" w:type="dxa"/>
            <w:tcBorders>
              <w:top w:val="single" w:sz="4" w:space="0" w:color="0070C0"/>
              <w:left w:val="single" w:sz="4" w:space="0" w:color="auto"/>
              <w:bottom w:val="single" w:sz="4" w:space="0" w:color="0070C0"/>
              <w:right w:val="single" w:sz="4" w:space="0" w:color="auto"/>
            </w:tcBorders>
            <w:shd w:val="clear" w:color="000000" w:fill="DDEBF7"/>
            <w:noWrap/>
            <w:vAlign w:val="bottom"/>
            <w:hideMark/>
          </w:tcPr>
          <w:p w14:paraId="35412492" w14:textId="77777777" w:rsidR="004B6E79" w:rsidRDefault="004B6E79">
            <w:pPr>
              <w:jc w:val="center"/>
              <w:rPr>
                <w:rFonts w:ascii="Calibri" w:hAnsi="Calibri" w:cs="Calibri"/>
                <w:sz w:val="22"/>
                <w:szCs w:val="22"/>
              </w:rPr>
            </w:pPr>
            <w:r>
              <w:rPr>
                <w:rFonts w:ascii="Calibri" w:hAnsi="Calibri" w:cs="Calibri"/>
                <w:sz w:val="22"/>
                <w:szCs w:val="22"/>
              </w:rPr>
              <w:t>2,1</w:t>
            </w:r>
          </w:p>
        </w:tc>
        <w:tc>
          <w:tcPr>
            <w:tcW w:w="2140" w:type="dxa"/>
            <w:tcBorders>
              <w:top w:val="single" w:sz="4" w:space="0" w:color="0070C0"/>
              <w:left w:val="nil"/>
              <w:bottom w:val="single" w:sz="4" w:space="0" w:color="0070C0"/>
              <w:right w:val="single" w:sz="8" w:space="0" w:color="auto"/>
            </w:tcBorders>
            <w:shd w:val="clear" w:color="000000" w:fill="DDEBF7"/>
            <w:noWrap/>
            <w:vAlign w:val="bottom"/>
            <w:hideMark/>
          </w:tcPr>
          <w:p w14:paraId="1F24D46D" w14:textId="77777777" w:rsidR="004B6E79" w:rsidRDefault="004B6E79">
            <w:pPr>
              <w:jc w:val="center"/>
              <w:rPr>
                <w:rFonts w:ascii="Calibri" w:hAnsi="Calibri" w:cs="Calibri"/>
                <w:sz w:val="22"/>
                <w:szCs w:val="22"/>
              </w:rPr>
            </w:pPr>
            <w:r>
              <w:rPr>
                <w:rFonts w:ascii="Calibri" w:hAnsi="Calibri" w:cs="Calibri"/>
                <w:sz w:val="22"/>
                <w:szCs w:val="22"/>
              </w:rPr>
              <w:t>2674,92</w:t>
            </w:r>
          </w:p>
        </w:tc>
      </w:tr>
      <w:tr w:rsidR="004B6E79" w14:paraId="6FD4912C" w14:textId="77777777" w:rsidTr="004B6E79">
        <w:trPr>
          <w:trHeight w:val="300"/>
        </w:trPr>
        <w:tc>
          <w:tcPr>
            <w:tcW w:w="740" w:type="dxa"/>
            <w:tcBorders>
              <w:top w:val="nil"/>
              <w:left w:val="single" w:sz="8" w:space="0" w:color="auto"/>
              <w:bottom w:val="single" w:sz="4" w:space="0" w:color="0070C0"/>
              <w:right w:val="single" w:sz="8" w:space="0" w:color="auto"/>
            </w:tcBorders>
            <w:shd w:val="clear" w:color="000000" w:fill="FFFFFF"/>
            <w:noWrap/>
            <w:vAlign w:val="bottom"/>
            <w:hideMark/>
          </w:tcPr>
          <w:p w14:paraId="15B0B472" w14:textId="77777777" w:rsidR="004B6E79" w:rsidRDefault="004B6E79">
            <w:pPr>
              <w:jc w:val="center"/>
              <w:rPr>
                <w:rFonts w:ascii="Calibri" w:hAnsi="Calibri" w:cs="Calibri"/>
                <w:sz w:val="22"/>
                <w:szCs w:val="22"/>
              </w:rPr>
            </w:pPr>
            <w:r>
              <w:rPr>
                <w:rFonts w:ascii="Calibri" w:hAnsi="Calibri" w:cs="Calibri"/>
                <w:sz w:val="22"/>
                <w:szCs w:val="22"/>
              </w:rPr>
              <w:t>2013</w:t>
            </w:r>
          </w:p>
        </w:tc>
        <w:tc>
          <w:tcPr>
            <w:tcW w:w="2140" w:type="dxa"/>
            <w:tcBorders>
              <w:top w:val="nil"/>
              <w:left w:val="nil"/>
              <w:bottom w:val="nil"/>
              <w:right w:val="single" w:sz="4" w:space="0" w:color="auto"/>
            </w:tcBorders>
            <w:shd w:val="clear" w:color="000000" w:fill="FFFFFF"/>
            <w:noWrap/>
            <w:vAlign w:val="center"/>
            <w:hideMark/>
          </w:tcPr>
          <w:p w14:paraId="37073D00" w14:textId="77777777" w:rsidR="004B6E79" w:rsidRDefault="004B6E79">
            <w:pPr>
              <w:jc w:val="center"/>
              <w:rPr>
                <w:rFonts w:ascii="Calibri" w:hAnsi="Calibri" w:cs="Calibri"/>
                <w:sz w:val="22"/>
                <w:szCs w:val="22"/>
              </w:rPr>
            </w:pPr>
            <w:r>
              <w:rPr>
                <w:rFonts w:ascii="Calibri" w:hAnsi="Calibri" w:cs="Calibri"/>
                <w:sz w:val="22"/>
                <w:szCs w:val="22"/>
              </w:rPr>
              <w:t>7,4</w:t>
            </w:r>
          </w:p>
        </w:tc>
        <w:tc>
          <w:tcPr>
            <w:tcW w:w="2140" w:type="dxa"/>
            <w:tcBorders>
              <w:top w:val="nil"/>
              <w:left w:val="nil"/>
              <w:bottom w:val="nil"/>
              <w:right w:val="nil"/>
            </w:tcBorders>
            <w:shd w:val="clear" w:color="000000" w:fill="FFFFFF"/>
            <w:noWrap/>
            <w:vAlign w:val="center"/>
            <w:hideMark/>
          </w:tcPr>
          <w:p w14:paraId="2BBBFCB2" w14:textId="77777777" w:rsidR="004B6E79" w:rsidRDefault="004B6E79">
            <w:pPr>
              <w:jc w:val="center"/>
              <w:rPr>
                <w:rFonts w:ascii="Calibri" w:hAnsi="Calibri" w:cs="Calibri"/>
                <w:sz w:val="22"/>
                <w:szCs w:val="22"/>
              </w:rPr>
            </w:pPr>
            <w:r>
              <w:rPr>
                <w:rFonts w:ascii="Calibri" w:hAnsi="Calibri" w:cs="Calibri"/>
                <w:sz w:val="22"/>
                <w:szCs w:val="22"/>
              </w:rPr>
              <w:t>1,8</w:t>
            </w:r>
          </w:p>
        </w:tc>
        <w:tc>
          <w:tcPr>
            <w:tcW w:w="2140" w:type="dxa"/>
            <w:tcBorders>
              <w:top w:val="nil"/>
              <w:left w:val="single" w:sz="4" w:space="0" w:color="auto"/>
              <w:bottom w:val="nil"/>
              <w:right w:val="single" w:sz="4" w:space="0" w:color="auto"/>
            </w:tcBorders>
            <w:shd w:val="clear" w:color="auto" w:fill="auto"/>
            <w:noWrap/>
            <w:vAlign w:val="bottom"/>
            <w:hideMark/>
          </w:tcPr>
          <w:p w14:paraId="65DA0E61" w14:textId="77777777" w:rsidR="004B6E79" w:rsidRDefault="004B6E79">
            <w:pPr>
              <w:jc w:val="center"/>
              <w:rPr>
                <w:rFonts w:ascii="Calibri" w:hAnsi="Calibri" w:cs="Calibri"/>
                <w:sz w:val="22"/>
                <w:szCs w:val="22"/>
              </w:rPr>
            </w:pPr>
            <w:r>
              <w:rPr>
                <w:rFonts w:ascii="Calibri" w:hAnsi="Calibri" w:cs="Calibri"/>
                <w:sz w:val="22"/>
                <w:szCs w:val="22"/>
              </w:rPr>
              <w:t>1,5</w:t>
            </w:r>
          </w:p>
        </w:tc>
        <w:tc>
          <w:tcPr>
            <w:tcW w:w="2140" w:type="dxa"/>
            <w:tcBorders>
              <w:top w:val="nil"/>
              <w:left w:val="nil"/>
              <w:bottom w:val="nil"/>
              <w:right w:val="single" w:sz="8" w:space="0" w:color="auto"/>
            </w:tcBorders>
            <w:shd w:val="clear" w:color="auto" w:fill="auto"/>
            <w:noWrap/>
            <w:vAlign w:val="bottom"/>
            <w:hideMark/>
          </w:tcPr>
          <w:p w14:paraId="796697A5" w14:textId="77777777" w:rsidR="004B6E79" w:rsidRDefault="004B6E79">
            <w:pPr>
              <w:jc w:val="center"/>
              <w:rPr>
                <w:rFonts w:ascii="Calibri" w:hAnsi="Calibri" w:cs="Calibri"/>
                <w:sz w:val="22"/>
                <w:szCs w:val="22"/>
              </w:rPr>
            </w:pPr>
            <w:r>
              <w:rPr>
                <w:rFonts w:ascii="Calibri" w:hAnsi="Calibri" w:cs="Calibri"/>
                <w:sz w:val="22"/>
                <w:szCs w:val="22"/>
              </w:rPr>
              <w:t>2704,75</w:t>
            </w:r>
          </w:p>
        </w:tc>
      </w:tr>
      <w:tr w:rsidR="004B6E79" w14:paraId="65211DB9" w14:textId="77777777" w:rsidTr="004B6E79">
        <w:trPr>
          <w:trHeight w:val="300"/>
        </w:trPr>
        <w:tc>
          <w:tcPr>
            <w:tcW w:w="740" w:type="dxa"/>
            <w:tcBorders>
              <w:top w:val="nil"/>
              <w:left w:val="single" w:sz="8" w:space="0" w:color="auto"/>
              <w:bottom w:val="single" w:sz="4" w:space="0" w:color="0070C0"/>
              <w:right w:val="single" w:sz="8" w:space="0" w:color="auto"/>
            </w:tcBorders>
            <w:shd w:val="clear" w:color="000000" w:fill="DDEBF7"/>
            <w:noWrap/>
            <w:vAlign w:val="bottom"/>
            <w:hideMark/>
          </w:tcPr>
          <w:p w14:paraId="48D2251E" w14:textId="77777777" w:rsidR="004B6E79" w:rsidRDefault="004B6E79">
            <w:pPr>
              <w:jc w:val="center"/>
              <w:rPr>
                <w:rFonts w:ascii="Calibri" w:hAnsi="Calibri" w:cs="Calibri"/>
                <w:sz w:val="22"/>
                <w:szCs w:val="22"/>
              </w:rPr>
            </w:pPr>
            <w:r>
              <w:rPr>
                <w:rFonts w:ascii="Calibri" w:hAnsi="Calibri" w:cs="Calibri"/>
                <w:sz w:val="22"/>
                <w:szCs w:val="22"/>
              </w:rPr>
              <w:t>2014</w:t>
            </w:r>
          </w:p>
        </w:tc>
        <w:tc>
          <w:tcPr>
            <w:tcW w:w="2140" w:type="dxa"/>
            <w:tcBorders>
              <w:top w:val="single" w:sz="4" w:space="0" w:color="0070C0"/>
              <w:left w:val="nil"/>
              <w:bottom w:val="single" w:sz="4" w:space="0" w:color="0070C0"/>
              <w:right w:val="single" w:sz="4" w:space="0" w:color="auto"/>
            </w:tcBorders>
            <w:shd w:val="clear" w:color="000000" w:fill="DDEBF7"/>
            <w:noWrap/>
            <w:vAlign w:val="center"/>
            <w:hideMark/>
          </w:tcPr>
          <w:p w14:paraId="40E6CB89" w14:textId="77777777" w:rsidR="004B6E79" w:rsidRDefault="004B6E79">
            <w:pPr>
              <w:jc w:val="center"/>
              <w:rPr>
                <w:rFonts w:ascii="Calibri" w:hAnsi="Calibri" w:cs="Calibri"/>
                <w:sz w:val="22"/>
                <w:szCs w:val="22"/>
              </w:rPr>
            </w:pPr>
            <w:r>
              <w:rPr>
                <w:rFonts w:ascii="Calibri" w:hAnsi="Calibri" w:cs="Calibri"/>
                <w:sz w:val="22"/>
                <w:szCs w:val="22"/>
              </w:rPr>
              <w:t>6,2</w:t>
            </w:r>
          </w:p>
        </w:tc>
        <w:tc>
          <w:tcPr>
            <w:tcW w:w="2140" w:type="dxa"/>
            <w:tcBorders>
              <w:top w:val="single" w:sz="4" w:space="0" w:color="0070C0"/>
              <w:left w:val="nil"/>
              <w:bottom w:val="single" w:sz="4" w:space="0" w:color="0070C0"/>
              <w:right w:val="nil"/>
            </w:tcBorders>
            <w:shd w:val="clear" w:color="000000" w:fill="DDEBF7"/>
            <w:noWrap/>
            <w:vAlign w:val="center"/>
            <w:hideMark/>
          </w:tcPr>
          <w:p w14:paraId="711B263A" w14:textId="77777777" w:rsidR="004B6E79" w:rsidRDefault="004B6E79">
            <w:pPr>
              <w:jc w:val="center"/>
              <w:rPr>
                <w:rFonts w:ascii="Calibri" w:hAnsi="Calibri" w:cs="Calibri"/>
                <w:sz w:val="22"/>
                <w:szCs w:val="22"/>
              </w:rPr>
            </w:pPr>
            <w:r>
              <w:rPr>
                <w:rFonts w:ascii="Calibri" w:hAnsi="Calibri" w:cs="Calibri"/>
                <w:sz w:val="22"/>
                <w:szCs w:val="22"/>
              </w:rPr>
              <w:t>2,3</w:t>
            </w:r>
          </w:p>
        </w:tc>
        <w:tc>
          <w:tcPr>
            <w:tcW w:w="2140" w:type="dxa"/>
            <w:tcBorders>
              <w:top w:val="single" w:sz="4" w:space="0" w:color="0070C0"/>
              <w:left w:val="single" w:sz="4" w:space="0" w:color="auto"/>
              <w:bottom w:val="single" w:sz="4" w:space="0" w:color="0070C0"/>
              <w:right w:val="single" w:sz="4" w:space="0" w:color="auto"/>
            </w:tcBorders>
            <w:shd w:val="clear" w:color="000000" w:fill="DDEBF7"/>
            <w:noWrap/>
            <w:vAlign w:val="bottom"/>
            <w:hideMark/>
          </w:tcPr>
          <w:p w14:paraId="399668A5" w14:textId="77777777" w:rsidR="004B6E79" w:rsidRDefault="004B6E79">
            <w:pPr>
              <w:jc w:val="center"/>
              <w:rPr>
                <w:rFonts w:ascii="Calibri" w:hAnsi="Calibri" w:cs="Calibri"/>
                <w:sz w:val="22"/>
                <w:szCs w:val="22"/>
              </w:rPr>
            </w:pPr>
            <w:r>
              <w:rPr>
                <w:rFonts w:ascii="Calibri" w:hAnsi="Calibri" w:cs="Calibri"/>
                <w:sz w:val="22"/>
                <w:szCs w:val="22"/>
              </w:rPr>
              <w:t>1,6</w:t>
            </w:r>
          </w:p>
        </w:tc>
        <w:tc>
          <w:tcPr>
            <w:tcW w:w="2140" w:type="dxa"/>
            <w:tcBorders>
              <w:top w:val="single" w:sz="4" w:space="0" w:color="0070C0"/>
              <w:left w:val="nil"/>
              <w:bottom w:val="single" w:sz="4" w:space="0" w:color="0070C0"/>
              <w:right w:val="single" w:sz="8" w:space="0" w:color="auto"/>
            </w:tcBorders>
            <w:shd w:val="clear" w:color="000000" w:fill="DDEBF7"/>
            <w:noWrap/>
            <w:vAlign w:val="bottom"/>
            <w:hideMark/>
          </w:tcPr>
          <w:p w14:paraId="5A39593B" w14:textId="77777777" w:rsidR="004B6E79" w:rsidRDefault="004B6E79">
            <w:pPr>
              <w:jc w:val="center"/>
              <w:rPr>
                <w:rFonts w:ascii="Calibri" w:hAnsi="Calibri" w:cs="Calibri"/>
                <w:sz w:val="22"/>
                <w:szCs w:val="22"/>
              </w:rPr>
            </w:pPr>
            <w:r>
              <w:rPr>
                <w:rFonts w:ascii="Calibri" w:hAnsi="Calibri" w:cs="Calibri"/>
                <w:sz w:val="22"/>
                <w:szCs w:val="22"/>
              </w:rPr>
              <w:t>2726,50</w:t>
            </w:r>
          </w:p>
        </w:tc>
      </w:tr>
      <w:tr w:rsidR="004B6E79" w14:paraId="5628DF51" w14:textId="77777777" w:rsidTr="004B6E79">
        <w:trPr>
          <w:trHeight w:val="300"/>
        </w:trPr>
        <w:tc>
          <w:tcPr>
            <w:tcW w:w="740" w:type="dxa"/>
            <w:tcBorders>
              <w:top w:val="nil"/>
              <w:left w:val="single" w:sz="8" w:space="0" w:color="auto"/>
              <w:bottom w:val="single" w:sz="4" w:space="0" w:color="0070C0"/>
              <w:right w:val="single" w:sz="8" w:space="0" w:color="auto"/>
            </w:tcBorders>
            <w:shd w:val="clear" w:color="000000" w:fill="FFFFFF"/>
            <w:noWrap/>
            <w:vAlign w:val="bottom"/>
            <w:hideMark/>
          </w:tcPr>
          <w:p w14:paraId="427E349F" w14:textId="77777777" w:rsidR="004B6E79" w:rsidRDefault="004B6E79">
            <w:pPr>
              <w:jc w:val="center"/>
              <w:rPr>
                <w:rFonts w:ascii="Calibri" w:hAnsi="Calibri" w:cs="Calibri"/>
                <w:sz w:val="22"/>
                <w:szCs w:val="22"/>
              </w:rPr>
            </w:pPr>
            <w:r>
              <w:rPr>
                <w:rFonts w:ascii="Calibri" w:hAnsi="Calibri" w:cs="Calibri"/>
                <w:sz w:val="22"/>
                <w:szCs w:val="22"/>
              </w:rPr>
              <w:t>2015</w:t>
            </w:r>
          </w:p>
        </w:tc>
        <w:tc>
          <w:tcPr>
            <w:tcW w:w="2140" w:type="dxa"/>
            <w:tcBorders>
              <w:top w:val="nil"/>
              <w:left w:val="nil"/>
              <w:bottom w:val="nil"/>
              <w:right w:val="single" w:sz="4" w:space="0" w:color="auto"/>
            </w:tcBorders>
            <w:shd w:val="clear" w:color="000000" w:fill="FFFFFF"/>
            <w:noWrap/>
            <w:vAlign w:val="center"/>
            <w:hideMark/>
          </w:tcPr>
          <w:p w14:paraId="7EB59F9C" w14:textId="77777777" w:rsidR="004B6E79" w:rsidRDefault="004B6E79">
            <w:pPr>
              <w:jc w:val="center"/>
              <w:rPr>
                <w:rFonts w:ascii="Calibri" w:hAnsi="Calibri" w:cs="Calibri"/>
                <w:sz w:val="22"/>
                <w:szCs w:val="22"/>
              </w:rPr>
            </w:pPr>
            <w:r>
              <w:rPr>
                <w:rFonts w:ascii="Calibri" w:hAnsi="Calibri" w:cs="Calibri"/>
                <w:sz w:val="22"/>
                <w:szCs w:val="22"/>
              </w:rPr>
              <w:t>5,3</w:t>
            </w:r>
          </w:p>
        </w:tc>
        <w:tc>
          <w:tcPr>
            <w:tcW w:w="2140" w:type="dxa"/>
            <w:tcBorders>
              <w:top w:val="nil"/>
              <w:left w:val="nil"/>
              <w:bottom w:val="nil"/>
              <w:right w:val="nil"/>
            </w:tcBorders>
            <w:shd w:val="clear" w:color="000000" w:fill="FFFFFF"/>
            <w:noWrap/>
            <w:vAlign w:val="center"/>
            <w:hideMark/>
          </w:tcPr>
          <w:p w14:paraId="18B91A70" w14:textId="77777777" w:rsidR="004B6E79" w:rsidRDefault="004B6E79">
            <w:pPr>
              <w:jc w:val="center"/>
              <w:rPr>
                <w:rFonts w:ascii="Calibri" w:hAnsi="Calibri" w:cs="Calibri"/>
                <w:sz w:val="22"/>
                <w:szCs w:val="22"/>
              </w:rPr>
            </w:pPr>
            <w:r>
              <w:rPr>
                <w:rFonts w:ascii="Calibri" w:hAnsi="Calibri" w:cs="Calibri"/>
                <w:sz w:val="22"/>
                <w:szCs w:val="22"/>
              </w:rPr>
              <w:t>2,7</w:t>
            </w:r>
          </w:p>
        </w:tc>
        <w:tc>
          <w:tcPr>
            <w:tcW w:w="2140" w:type="dxa"/>
            <w:tcBorders>
              <w:top w:val="nil"/>
              <w:left w:val="single" w:sz="4" w:space="0" w:color="auto"/>
              <w:bottom w:val="nil"/>
              <w:right w:val="single" w:sz="4" w:space="0" w:color="auto"/>
            </w:tcBorders>
            <w:shd w:val="clear" w:color="auto" w:fill="auto"/>
            <w:noWrap/>
            <w:vAlign w:val="bottom"/>
            <w:hideMark/>
          </w:tcPr>
          <w:p w14:paraId="1037EA6C" w14:textId="77777777" w:rsidR="004B6E79" w:rsidRDefault="004B6E79">
            <w:pPr>
              <w:jc w:val="center"/>
              <w:rPr>
                <w:rFonts w:ascii="Calibri" w:hAnsi="Calibri" w:cs="Calibri"/>
                <w:sz w:val="22"/>
                <w:szCs w:val="22"/>
              </w:rPr>
            </w:pPr>
            <w:r>
              <w:rPr>
                <w:rFonts w:ascii="Calibri" w:hAnsi="Calibri" w:cs="Calibri"/>
                <w:sz w:val="22"/>
                <w:szCs w:val="22"/>
              </w:rPr>
              <w:t>0,1</w:t>
            </w:r>
          </w:p>
        </w:tc>
        <w:tc>
          <w:tcPr>
            <w:tcW w:w="2140" w:type="dxa"/>
            <w:tcBorders>
              <w:top w:val="nil"/>
              <w:left w:val="nil"/>
              <w:bottom w:val="nil"/>
              <w:right w:val="single" w:sz="8" w:space="0" w:color="auto"/>
            </w:tcBorders>
            <w:shd w:val="clear" w:color="auto" w:fill="auto"/>
            <w:noWrap/>
            <w:vAlign w:val="bottom"/>
            <w:hideMark/>
          </w:tcPr>
          <w:p w14:paraId="4C28D965" w14:textId="77777777" w:rsidR="004B6E79" w:rsidRDefault="004B6E79">
            <w:pPr>
              <w:jc w:val="center"/>
              <w:rPr>
                <w:rFonts w:ascii="Calibri" w:hAnsi="Calibri" w:cs="Calibri"/>
                <w:sz w:val="22"/>
                <w:szCs w:val="22"/>
              </w:rPr>
            </w:pPr>
            <w:r>
              <w:rPr>
                <w:rFonts w:ascii="Calibri" w:hAnsi="Calibri" w:cs="Calibri"/>
                <w:sz w:val="22"/>
                <w:szCs w:val="22"/>
              </w:rPr>
              <w:t>2750,00</w:t>
            </w:r>
          </w:p>
        </w:tc>
      </w:tr>
      <w:tr w:rsidR="004B6E79" w14:paraId="75EC6B26" w14:textId="77777777" w:rsidTr="004B6E79">
        <w:trPr>
          <w:trHeight w:val="300"/>
        </w:trPr>
        <w:tc>
          <w:tcPr>
            <w:tcW w:w="740" w:type="dxa"/>
            <w:tcBorders>
              <w:top w:val="nil"/>
              <w:left w:val="single" w:sz="8" w:space="0" w:color="auto"/>
              <w:bottom w:val="single" w:sz="4" w:space="0" w:color="0070C0"/>
              <w:right w:val="single" w:sz="8" w:space="0" w:color="auto"/>
            </w:tcBorders>
            <w:shd w:val="clear" w:color="000000" w:fill="DDEBF7"/>
            <w:noWrap/>
            <w:vAlign w:val="bottom"/>
            <w:hideMark/>
          </w:tcPr>
          <w:p w14:paraId="790C0847" w14:textId="77777777" w:rsidR="004B6E79" w:rsidRDefault="004B6E79">
            <w:pPr>
              <w:jc w:val="center"/>
              <w:rPr>
                <w:rFonts w:ascii="Calibri" w:hAnsi="Calibri" w:cs="Calibri"/>
                <w:sz w:val="22"/>
                <w:szCs w:val="22"/>
              </w:rPr>
            </w:pPr>
            <w:r>
              <w:rPr>
                <w:rFonts w:ascii="Calibri" w:hAnsi="Calibri" w:cs="Calibri"/>
                <w:sz w:val="22"/>
                <w:szCs w:val="22"/>
              </w:rPr>
              <w:t>2016</w:t>
            </w:r>
          </w:p>
        </w:tc>
        <w:tc>
          <w:tcPr>
            <w:tcW w:w="2140" w:type="dxa"/>
            <w:tcBorders>
              <w:top w:val="single" w:sz="4" w:space="0" w:color="0070C0"/>
              <w:left w:val="nil"/>
              <w:bottom w:val="single" w:sz="4" w:space="0" w:color="0070C0"/>
              <w:right w:val="single" w:sz="4" w:space="0" w:color="auto"/>
            </w:tcBorders>
            <w:shd w:val="clear" w:color="000000" w:fill="DDEBF7"/>
            <w:noWrap/>
            <w:vAlign w:val="center"/>
            <w:hideMark/>
          </w:tcPr>
          <w:p w14:paraId="5DA69489" w14:textId="77777777" w:rsidR="004B6E79" w:rsidRDefault="004B6E79">
            <w:pPr>
              <w:jc w:val="center"/>
              <w:rPr>
                <w:rFonts w:ascii="Calibri" w:hAnsi="Calibri" w:cs="Calibri"/>
                <w:sz w:val="22"/>
                <w:szCs w:val="22"/>
              </w:rPr>
            </w:pPr>
            <w:r>
              <w:rPr>
                <w:rFonts w:ascii="Calibri" w:hAnsi="Calibri" w:cs="Calibri"/>
                <w:sz w:val="22"/>
                <w:szCs w:val="22"/>
              </w:rPr>
              <w:t>4,9</w:t>
            </w:r>
          </w:p>
        </w:tc>
        <w:tc>
          <w:tcPr>
            <w:tcW w:w="2140" w:type="dxa"/>
            <w:tcBorders>
              <w:top w:val="single" w:sz="4" w:space="0" w:color="0070C0"/>
              <w:left w:val="nil"/>
              <w:bottom w:val="single" w:sz="4" w:space="0" w:color="0070C0"/>
              <w:right w:val="nil"/>
            </w:tcBorders>
            <w:shd w:val="clear" w:color="000000" w:fill="DDEBF7"/>
            <w:noWrap/>
            <w:vAlign w:val="center"/>
            <w:hideMark/>
          </w:tcPr>
          <w:p w14:paraId="5A9D38A4" w14:textId="77777777" w:rsidR="004B6E79" w:rsidRDefault="004B6E79">
            <w:pPr>
              <w:jc w:val="center"/>
              <w:rPr>
                <w:rFonts w:ascii="Calibri" w:hAnsi="Calibri" w:cs="Calibri"/>
                <w:sz w:val="22"/>
                <w:szCs w:val="22"/>
              </w:rPr>
            </w:pPr>
            <w:r>
              <w:rPr>
                <w:rFonts w:ascii="Calibri" w:hAnsi="Calibri" w:cs="Calibri"/>
                <w:sz w:val="22"/>
                <w:szCs w:val="22"/>
              </w:rPr>
              <w:t>1,7</w:t>
            </w:r>
          </w:p>
        </w:tc>
        <w:tc>
          <w:tcPr>
            <w:tcW w:w="2140" w:type="dxa"/>
            <w:tcBorders>
              <w:top w:val="single" w:sz="4" w:space="0" w:color="0070C0"/>
              <w:left w:val="single" w:sz="4" w:space="0" w:color="auto"/>
              <w:bottom w:val="single" w:sz="4" w:space="0" w:color="0070C0"/>
              <w:right w:val="single" w:sz="4" w:space="0" w:color="auto"/>
            </w:tcBorders>
            <w:shd w:val="clear" w:color="000000" w:fill="DDEBF7"/>
            <w:noWrap/>
            <w:vAlign w:val="bottom"/>
            <w:hideMark/>
          </w:tcPr>
          <w:p w14:paraId="5C92C27E" w14:textId="77777777" w:rsidR="004B6E79" w:rsidRDefault="004B6E79">
            <w:pPr>
              <w:jc w:val="center"/>
              <w:rPr>
                <w:rFonts w:ascii="Calibri" w:hAnsi="Calibri" w:cs="Calibri"/>
                <w:sz w:val="22"/>
                <w:szCs w:val="22"/>
              </w:rPr>
            </w:pPr>
            <w:r>
              <w:rPr>
                <w:rFonts w:ascii="Calibri" w:hAnsi="Calibri" w:cs="Calibri"/>
                <w:sz w:val="22"/>
                <w:szCs w:val="22"/>
              </w:rPr>
              <w:t>1,3</w:t>
            </w:r>
          </w:p>
        </w:tc>
        <w:tc>
          <w:tcPr>
            <w:tcW w:w="2140" w:type="dxa"/>
            <w:tcBorders>
              <w:top w:val="single" w:sz="4" w:space="0" w:color="0070C0"/>
              <w:left w:val="nil"/>
              <w:bottom w:val="single" w:sz="4" w:space="0" w:color="0070C0"/>
              <w:right w:val="single" w:sz="8" w:space="0" w:color="auto"/>
            </w:tcBorders>
            <w:shd w:val="clear" w:color="000000" w:fill="DDEBF7"/>
            <w:noWrap/>
            <w:vAlign w:val="bottom"/>
            <w:hideMark/>
          </w:tcPr>
          <w:p w14:paraId="053C5097" w14:textId="77777777" w:rsidR="004B6E79" w:rsidRDefault="004B6E79">
            <w:pPr>
              <w:jc w:val="center"/>
              <w:rPr>
                <w:rFonts w:ascii="Calibri" w:hAnsi="Calibri" w:cs="Calibri"/>
                <w:sz w:val="22"/>
                <w:szCs w:val="22"/>
              </w:rPr>
            </w:pPr>
            <w:r>
              <w:rPr>
                <w:rFonts w:ascii="Calibri" w:hAnsi="Calibri" w:cs="Calibri"/>
                <w:sz w:val="22"/>
                <w:szCs w:val="22"/>
              </w:rPr>
              <w:t>2793,75</w:t>
            </w:r>
          </w:p>
        </w:tc>
      </w:tr>
      <w:tr w:rsidR="004B6E79" w14:paraId="64980A1E" w14:textId="77777777" w:rsidTr="004B6E79">
        <w:trPr>
          <w:trHeight w:val="300"/>
        </w:trPr>
        <w:tc>
          <w:tcPr>
            <w:tcW w:w="740" w:type="dxa"/>
            <w:tcBorders>
              <w:top w:val="nil"/>
              <w:left w:val="single" w:sz="8" w:space="0" w:color="auto"/>
              <w:bottom w:val="single" w:sz="4" w:space="0" w:color="0070C0"/>
              <w:right w:val="single" w:sz="8" w:space="0" w:color="auto"/>
            </w:tcBorders>
            <w:shd w:val="clear" w:color="000000" w:fill="FFFFFF"/>
            <w:noWrap/>
            <w:vAlign w:val="bottom"/>
            <w:hideMark/>
          </w:tcPr>
          <w:p w14:paraId="09D776C9" w14:textId="77777777" w:rsidR="004B6E79" w:rsidRDefault="004B6E79">
            <w:pPr>
              <w:jc w:val="center"/>
              <w:rPr>
                <w:rFonts w:ascii="Calibri" w:hAnsi="Calibri" w:cs="Calibri"/>
                <w:sz w:val="22"/>
                <w:szCs w:val="22"/>
              </w:rPr>
            </w:pPr>
            <w:r>
              <w:rPr>
                <w:rFonts w:ascii="Calibri" w:hAnsi="Calibri" w:cs="Calibri"/>
                <w:sz w:val="22"/>
                <w:szCs w:val="22"/>
              </w:rPr>
              <w:t>2017</w:t>
            </w:r>
          </w:p>
        </w:tc>
        <w:tc>
          <w:tcPr>
            <w:tcW w:w="2140" w:type="dxa"/>
            <w:tcBorders>
              <w:top w:val="nil"/>
              <w:left w:val="nil"/>
              <w:bottom w:val="nil"/>
              <w:right w:val="single" w:sz="4" w:space="0" w:color="auto"/>
            </w:tcBorders>
            <w:shd w:val="clear" w:color="000000" w:fill="FFFFFF"/>
            <w:noWrap/>
            <w:vAlign w:val="center"/>
            <w:hideMark/>
          </w:tcPr>
          <w:p w14:paraId="29F4B8BD" w14:textId="77777777" w:rsidR="004B6E79" w:rsidRDefault="004B6E79">
            <w:pPr>
              <w:jc w:val="center"/>
              <w:rPr>
                <w:rFonts w:ascii="Calibri" w:hAnsi="Calibri" w:cs="Calibri"/>
                <w:sz w:val="22"/>
                <w:szCs w:val="22"/>
              </w:rPr>
            </w:pPr>
            <w:r>
              <w:rPr>
                <w:rFonts w:ascii="Calibri" w:hAnsi="Calibri" w:cs="Calibri"/>
                <w:sz w:val="22"/>
                <w:szCs w:val="22"/>
              </w:rPr>
              <w:t>4,4</w:t>
            </w:r>
          </w:p>
        </w:tc>
        <w:tc>
          <w:tcPr>
            <w:tcW w:w="2140" w:type="dxa"/>
            <w:tcBorders>
              <w:top w:val="nil"/>
              <w:left w:val="nil"/>
              <w:bottom w:val="nil"/>
              <w:right w:val="nil"/>
            </w:tcBorders>
            <w:shd w:val="clear" w:color="000000" w:fill="FFFFFF"/>
            <w:noWrap/>
            <w:vAlign w:val="center"/>
            <w:hideMark/>
          </w:tcPr>
          <w:p w14:paraId="2C5FFB96" w14:textId="77777777" w:rsidR="004B6E79" w:rsidRDefault="004B6E79">
            <w:pPr>
              <w:jc w:val="center"/>
              <w:rPr>
                <w:rFonts w:ascii="Calibri" w:hAnsi="Calibri" w:cs="Calibri"/>
                <w:sz w:val="22"/>
                <w:szCs w:val="22"/>
              </w:rPr>
            </w:pPr>
            <w:r>
              <w:rPr>
                <w:rFonts w:ascii="Calibri" w:hAnsi="Calibri" w:cs="Calibri"/>
                <w:sz w:val="22"/>
                <w:szCs w:val="22"/>
              </w:rPr>
              <w:t>2,2</w:t>
            </w:r>
          </w:p>
        </w:tc>
        <w:tc>
          <w:tcPr>
            <w:tcW w:w="2140" w:type="dxa"/>
            <w:tcBorders>
              <w:top w:val="nil"/>
              <w:left w:val="single" w:sz="4" w:space="0" w:color="auto"/>
              <w:bottom w:val="nil"/>
              <w:right w:val="single" w:sz="4" w:space="0" w:color="auto"/>
            </w:tcBorders>
            <w:shd w:val="clear" w:color="auto" w:fill="auto"/>
            <w:noWrap/>
            <w:vAlign w:val="bottom"/>
            <w:hideMark/>
          </w:tcPr>
          <w:p w14:paraId="7943638F" w14:textId="77777777" w:rsidR="004B6E79" w:rsidRDefault="004B6E79">
            <w:pPr>
              <w:jc w:val="center"/>
              <w:rPr>
                <w:rFonts w:ascii="Calibri" w:hAnsi="Calibri" w:cs="Calibri"/>
                <w:sz w:val="22"/>
                <w:szCs w:val="22"/>
              </w:rPr>
            </w:pPr>
            <w:r>
              <w:rPr>
                <w:rFonts w:ascii="Calibri" w:hAnsi="Calibri" w:cs="Calibri"/>
                <w:sz w:val="22"/>
                <w:szCs w:val="22"/>
              </w:rPr>
              <w:t>2,1</w:t>
            </w:r>
          </w:p>
        </w:tc>
        <w:tc>
          <w:tcPr>
            <w:tcW w:w="2140" w:type="dxa"/>
            <w:tcBorders>
              <w:top w:val="nil"/>
              <w:left w:val="nil"/>
              <w:bottom w:val="nil"/>
              <w:right w:val="single" w:sz="8" w:space="0" w:color="auto"/>
            </w:tcBorders>
            <w:shd w:val="clear" w:color="auto" w:fill="auto"/>
            <w:noWrap/>
            <w:vAlign w:val="bottom"/>
            <w:hideMark/>
          </w:tcPr>
          <w:p w14:paraId="294F5C63" w14:textId="77777777" w:rsidR="004B6E79" w:rsidRDefault="004B6E79">
            <w:pPr>
              <w:jc w:val="center"/>
              <w:rPr>
                <w:rFonts w:ascii="Calibri" w:hAnsi="Calibri" w:cs="Calibri"/>
                <w:sz w:val="22"/>
                <w:szCs w:val="22"/>
              </w:rPr>
            </w:pPr>
            <w:r>
              <w:rPr>
                <w:rFonts w:ascii="Calibri" w:hAnsi="Calibri" w:cs="Calibri"/>
                <w:sz w:val="22"/>
                <w:szCs w:val="22"/>
              </w:rPr>
              <w:t>2812,25</w:t>
            </w:r>
          </w:p>
        </w:tc>
      </w:tr>
      <w:tr w:rsidR="004B6E79" w14:paraId="3829FAE9" w14:textId="77777777" w:rsidTr="004B6E79">
        <w:trPr>
          <w:trHeight w:val="300"/>
        </w:trPr>
        <w:tc>
          <w:tcPr>
            <w:tcW w:w="740" w:type="dxa"/>
            <w:tcBorders>
              <w:top w:val="nil"/>
              <w:left w:val="single" w:sz="8" w:space="0" w:color="auto"/>
              <w:bottom w:val="single" w:sz="4" w:space="0" w:color="0070C0"/>
              <w:right w:val="single" w:sz="8" w:space="0" w:color="auto"/>
            </w:tcBorders>
            <w:shd w:val="clear" w:color="000000" w:fill="DDEBF7"/>
            <w:noWrap/>
            <w:vAlign w:val="bottom"/>
            <w:hideMark/>
          </w:tcPr>
          <w:p w14:paraId="37C91E08" w14:textId="77777777" w:rsidR="004B6E79" w:rsidRDefault="004B6E79">
            <w:pPr>
              <w:jc w:val="center"/>
              <w:rPr>
                <w:rFonts w:ascii="Calibri" w:hAnsi="Calibri" w:cs="Calibri"/>
                <w:sz w:val="22"/>
                <w:szCs w:val="22"/>
              </w:rPr>
            </w:pPr>
            <w:r>
              <w:rPr>
                <w:rFonts w:ascii="Calibri" w:hAnsi="Calibri" w:cs="Calibri"/>
                <w:sz w:val="22"/>
                <w:szCs w:val="22"/>
              </w:rPr>
              <w:t>2018</w:t>
            </w:r>
          </w:p>
        </w:tc>
        <w:tc>
          <w:tcPr>
            <w:tcW w:w="2140" w:type="dxa"/>
            <w:tcBorders>
              <w:top w:val="single" w:sz="4" w:space="0" w:color="0070C0"/>
              <w:left w:val="nil"/>
              <w:bottom w:val="single" w:sz="4" w:space="0" w:color="0070C0"/>
              <w:right w:val="single" w:sz="4" w:space="0" w:color="auto"/>
            </w:tcBorders>
            <w:shd w:val="clear" w:color="000000" w:fill="DDEBF7"/>
            <w:noWrap/>
            <w:vAlign w:val="center"/>
            <w:hideMark/>
          </w:tcPr>
          <w:p w14:paraId="3991D96C" w14:textId="77777777" w:rsidR="004B6E79" w:rsidRDefault="004B6E79">
            <w:pPr>
              <w:jc w:val="center"/>
              <w:rPr>
                <w:rFonts w:ascii="Calibri" w:hAnsi="Calibri" w:cs="Calibri"/>
                <w:sz w:val="22"/>
                <w:szCs w:val="22"/>
              </w:rPr>
            </w:pPr>
            <w:r>
              <w:rPr>
                <w:rFonts w:ascii="Calibri" w:hAnsi="Calibri" w:cs="Calibri"/>
                <w:sz w:val="22"/>
                <w:szCs w:val="22"/>
              </w:rPr>
              <w:t>3,9</w:t>
            </w:r>
          </w:p>
        </w:tc>
        <w:tc>
          <w:tcPr>
            <w:tcW w:w="2140" w:type="dxa"/>
            <w:tcBorders>
              <w:top w:val="single" w:sz="4" w:space="0" w:color="0070C0"/>
              <w:left w:val="nil"/>
              <w:bottom w:val="single" w:sz="4" w:space="0" w:color="0070C0"/>
              <w:right w:val="nil"/>
            </w:tcBorders>
            <w:shd w:val="clear" w:color="000000" w:fill="DDEBF7"/>
            <w:noWrap/>
            <w:vAlign w:val="center"/>
            <w:hideMark/>
          </w:tcPr>
          <w:p w14:paraId="2B4EC6C6" w14:textId="77777777" w:rsidR="004B6E79" w:rsidRDefault="004B6E79">
            <w:pPr>
              <w:jc w:val="center"/>
              <w:rPr>
                <w:rFonts w:ascii="Calibri" w:hAnsi="Calibri" w:cs="Calibri"/>
                <w:sz w:val="22"/>
                <w:szCs w:val="22"/>
              </w:rPr>
            </w:pPr>
            <w:r>
              <w:rPr>
                <w:rFonts w:ascii="Calibri" w:hAnsi="Calibri" w:cs="Calibri"/>
                <w:sz w:val="22"/>
                <w:szCs w:val="22"/>
              </w:rPr>
              <w:t>2,9</w:t>
            </w:r>
          </w:p>
        </w:tc>
        <w:tc>
          <w:tcPr>
            <w:tcW w:w="2140" w:type="dxa"/>
            <w:tcBorders>
              <w:top w:val="single" w:sz="4" w:space="0" w:color="0070C0"/>
              <w:left w:val="single" w:sz="4" w:space="0" w:color="auto"/>
              <w:bottom w:val="single" w:sz="4" w:space="0" w:color="0070C0"/>
              <w:right w:val="single" w:sz="4" w:space="0" w:color="auto"/>
            </w:tcBorders>
            <w:shd w:val="clear" w:color="000000" w:fill="DDEBF7"/>
            <w:noWrap/>
            <w:vAlign w:val="bottom"/>
            <w:hideMark/>
          </w:tcPr>
          <w:p w14:paraId="082C58CC" w14:textId="77777777" w:rsidR="004B6E79" w:rsidRDefault="004B6E79">
            <w:pPr>
              <w:jc w:val="center"/>
              <w:rPr>
                <w:rFonts w:ascii="Calibri" w:hAnsi="Calibri" w:cs="Calibri"/>
                <w:sz w:val="22"/>
                <w:szCs w:val="22"/>
              </w:rPr>
            </w:pPr>
            <w:r>
              <w:rPr>
                <w:rFonts w:ascii="Calibri" w:hAnsi="Calibri" w:cs="Calibri"/>
                <w:sz w:val="22"/>
                <w:szCs w:val="22"/>
              </w:rPr>
              <w:t>2,4</w:t>
            </w:r>
          </w:p>
        </w:tc>
        <w:tc>
          <w:tcPr>
            <w:tcW w:w="2140" w:type="dxa"/>
            <w:tcBorders>
              <w:top w:val="single" w:sz="4" w:space="0" w:color="0070C0"/>
              <w:left w:val="nil"/>
              <w:bottom w:val="single" w:sz="4" w:space="0" w:color="0070C0"/>
              <w:right w:val="single" w:sz="8" w:space="0" w:color="auto"/>
            </w:tcBorders>
            <w:shd w:val="clear" w:color="000000" w:fill="DDEBF7"/>
            <w:noWrap/>
            <w:vAlign w:val="bottom"/>
            <w:hideMark/>
          </w:tcPr>
          <w:p w14:paraId="28574CCC" w14:textId="77777777" w:rsidR="004B6E79" w:rsidRDefault="004B6E79">
            <w:pPr>
              <w:jc w:val="center"/>
              <w:rPr>
                <w:rFonts w:ascii="Calibri" w:hAnsi="Calibri" w:cs="Calibri"/>
                <w:sz w:val="22"/>
                <w:szCs w:val="22"/>
              </w:rPr>
            </w:pPr>
            <w:r>
              <w:rPr>
                <w:rFonts w:ascii="Calibri" w:hAnsi="Calibri" w:cs="Calibri"/>
                <w:sz w:val="22"/>
                <w:szCs w:val="22"/>
              </w:rPr>
              <w:t>2837,42</w:t>
            </w:r>
          </w:p>
        </w:tc>
      </w:tr>
      <w:tr w:rsidR="004B6E79" w14:paraId="6B8A83F8" w14:textId="77777777" w:rsidTr="004B6E79">
        <w:trPr>
          <w:trHeight w:val="300"/>
        </w:trPr>
        <w:tc>
          <w:tcPr>
            <w:tcW w:w="740" w:type="dxa"/>
            <w:tcBorders>
              <w:top w:val="nil"/>
              <w:left w:val="single" w:sz="8" w:space="0" w:color="auto"/>
              <w:bottom w:val="single" w:sz="4" w:space="0" w:color="0070C0"/>
              <w:right w:val="single" w:sz="8" w:space="0" w:color="auto"/>
            </w:tcBorders>
            <w:shd w:val="clear" w:color="000000" w:fill="FFFFFF"/>
            <w:noWrap/>
            <w:vAlign w:val="bottom"/>
            <w:hideMark/>
          </w:tcPr>
          <w:p w14:paraId="3D8B9D74" w14:textId="77777777" w:rsidR="004B6E79" w:rsidRDefault="004B6E79">
            <w:pPr>
              <w:jc w:val="center"/>
              <w:rPr>
                <w:rFonts w:ascii="Calibri" w:hAnsi="Calibri" w:cs="Calibri"/>
                <w:sz w:val="22"/>
                <w:szCs w:val="22"/>
              </w:rPr>
            </w:pPr>
            <w:r>
              <w:rPr>
                <w:rFonts w:ascii="Calibri" w:hAnsi="Calibri" w:cs="Calibri"/>
                <w:sz w:val="22"/>
                <w:szCs w:val="22"/>
              </w:rPr>
              <w:t>2019</w:t>
            </w:r>
          </w:p>
        </w:tc>
        <w:tc>
          <w:tcPr>
            <w:tcW w:w="2140" w:type="dxa"/>
            <w:tcBorders>
              <w:top w:val="nil"/>
              <w:left w:val="nil"/>
              <w:bottom w:val="nil"/>
              <w:right w:val="single" w:sz="4" w:space="0" w:color="auto"/>
            </w:tcBorders>
            <w:shd w:val="clear" w:color="000000" w:fill="FFFFFF"/>
            <w:noWrap/>
            <w:vAlign w:val="center"/>
            <w:hideMark/>
          </w:tcPr>
          <w:p w14:paraId="302438B1" w14:textId="77777777" w:rsidR="004B6E79" w:rsidRDefault="004B6E79">
            <w:pPr>
              <w:jc w:val="center"/>
              <w:rPr>
                <w:rFonts w:ascii="Calibri" w:hAnsi="Calibri" w:cs="Calibri"/>
                <w:sz w:val="22"/>
                <w:szCs w:val="22"/>
              </w:rPr>
            </w:pPr>
            <w:r>
              <w:rPr>
                <w:rFonts w:ascii="Calibri" w:hAnsi="Calibri" w:cs="Calibri"/>
                <w:sz w:val="22"/>
                <w:szCs w:val="22"/>
              </w:rPr>
              <w:t>3,7</w:t>
            </w:r>
          </w:p>
        </w:tc>
        <w:tc>
          <w:tcPr>
            <w:tcW w:w="2140" w:type="dxa"/>
            <w:tcBorders>
              <w:top w:val="nil"/>
              <w:left w:val="nil"/>
              <w:bottom w:val="nil"/>
              <w:right w:val="nil"/>
            </w:tcBorders>
            <w:shd w:val="clear" w:color="000000" w:fill="FFFFFF"/>
            <w:noWrap/>
            <w:vAlign w:val="center"/>
            <w:hideMark/>
          </w:tcPr>
          <w:p w14:paraId="789FB810" w14:textId="77777777" w:rsidR="004B6E79" w:rsidRDefault="004B6E79">
            <w:pPr>
              <w:jc w:val="center"/>
              <w:rPr>
                <w:rFonts w:ascii="Calibri" w:hAnsi="Calibri" w:cs="Calibri"/>
                <w:sz w:val="22"/>
                <w:szCs w:val="22"/>
              </w:rPr>
            </w:pPr>
            <w:r>
              <w:rPr>
                <w:rFonts w:ascii="Calibri" w:hAnsi="Calibri" w:cs="Calibri"/>
                <w:sz w:val="22"/>
                <w:szCs w:val="22"/>
              </w:rPr>
              <w:t>2,3</w:t>
            </w:r>
          </w:p>
        </w:tc>
        <w:tc>
          <w:tcPr>
            <w:tcW w:w="2140" w:type="dxa"/>
            <w:tcBorders>
              <w:top w:val="nil"/>
              <w:left w:val="single" w:sz="4" w:space="0" w:color="auto"/>
              <w:bottom w:val="nil"/>
              <w:right w:val="single" w:sz="4" w:space="0" w:color="auto"/>
            </w:tcBorders>
            <w:shd w:val="clear" w:color="auto" w:fill="auto"/>
            <w:noWrap/>
            <w:vAlign w:val="bottom"/>
            <w:hideMark/>
          </w:tcPr>
          <w:p w14:paraId="22652EE2" w14:textId="77777777" w:rsidR="004B6E79" w:rsidRDefault="004B6E79">
            <w:pPr>
              <w:jc w:val="center"/>
              <w:rPr>
                <w:rFonts w:ascii="Calibri" w:hAnsi="Calibri" w:cs="Calibri"/>
                <w:sz w:val="22"/>
                <w:szCs w:val="22"/>
              </w:rPr>
            </w:pPr>
            <w:r>
              <w:rPr>
                <w:rFonts w:ascii="Calibri" w:hAnsi="Calibri" w:cs="Calibri"/>
                <w:sz w:val="22"/>
                <w:szCs w:val="22"/>
              </w:rPr>
              <w:t>1,8</w:t>
            </w:r>
          </w:p>
        </w:tc>
        <w:tc>
          <w:tcPr>
            <w:tcW w:w="2140" w:type="dxa"/>
            <w:tcBorders>
              <w:top w:val="nil"/>
              <w:left w:val="nil"/>
              <w:bottom w:val="nil"/>
              <w:right w:val="single" w:sz="8" w:space="0" w:color="auto"/>
            </w:tcBorders>
            <w:shd w:val="clear" w:color="auto" w:fill="auto"/>
            <w:noWrap/>
            <w:vAlign w:val="bottom"/>
            <w:hideMark/>
          </w:tcPr>
          <w:p w14:paraId="1EC44B53" w14:textId="77777777" w:rsidR="004B6E79" w:rsidRDefault="004B6E79">
            <w:pPr>
              <w:jc w:val="center"/>
              <w:rPr>
                <w:rFonts w:ascii="Calibri" w:hAnsi="Calibri" w:cs="Calibri"/>
                <w:sz w:val="22"/>
                <w:szCs w:val="22"/>
              </w:rPr>
            </w:pPr>
            <w:r>
              <w:rPr>
                <w:rFonts w:ascii="Calibri" w:hAnsi="Calibri" w:cs="Calibri"/>
                <w:sz w:val="22"/>
                <w:szCs w:val="22"/>
              </w:rPr>
              <w:t>2863,42</w:t>
            </w:r>
          </w:p>
        </w:tc>
      </w:tr>
      <w:tr w:rsidR="004B6E79" w14:paraId="1FD15613" w14:textId="77777777" w:rsidTr="004B6E79">
        <w:trPr>
          <w:trHeight w:val="300"/>
        </w:trPr>
        <w:tc>
          <w:tcPr>
            <w:tcW w:w="740" w:type="dxa"/>
            <w:tcBorders>
              <w:top w:val="nil"/>
              <w:left w:val="single" w:sz="8" w:space="0" w:color="auto"/>
              <w:bottom w:val="single" w:sz="4" w:space="0" w:color="0070C0"/>
              <w:right w:val="single" w:sz="8" w:space="0" w:color="auto"/>
            </w:tcBorders>
            <w:shd w:val="clear" w:color="000000" w:fill="DDEBF7"/>
            <w:noWrap/>
            <w:vAlign w:val="bottom"/>
            <w:hideMark/>
          </w:tcPr>
          <w:p w14:paraId="3BF5B29C" w14:textId="77777777" w:rsidR="004B6E79" w:rsidRDefault="004B6E79">
            <w:pPr>
              <w:jc w:val="center"/>
              <w:rPr>
                <w:rFonts w:ascii="Calibri" w:hAnsi="Calibri" w:cs="Calibri"/>
                <w:sz w:val="22"/>
                <w:szCs w:val="22"/>
              </w:rPr>
            </w:pPr>
            <w:r>
              <w:rPr>
                <w:rFonts w:ascii="Calibri" w:hAnsi="Calibri" w:cs="Calibri"/>
                <w:sz w:val="22"/>
                <w:szCs w:val="22"/>
              </w:rPr>
              <w:t>2020</w:t>
            </w:r>
          </w:p>
        </w:tc>
        <w:tc>
          <w:tcPr>
            <w:tcW w:w="2140" w:type="dxa"/>
            <w:tcBorders>
              <w:top w:val="single" w:sz="4" w:space="0" w:color="0070C0"/>
              <w:left w:val="nil"/>
              <w:bottom w:val="single" w:sz="4" w:space="0" w:color="0070C0"/>
              <w:right w:val="single" w:sz="4" w:space="0" w:color="auto"/>
            </w:tcBorders>
            <w:shd w:val="clear" w:color="000000" w:fill="DDEBF7"/>
            <w:noWrap/>
            <w:vAlign w:val="center"/>
            <w:hideMark/>
          </w:tcPr>
          <w:p w14:paraId="5BD1EBB4" w14:textId="77777777" w:rsidR="004B6E79" w:rsidRDefault="004B6E79">
            <w:pPr>
              <w:jc w:val="center"/>
              <w:rPr>
                <w:rFonts w:ascii="Calibri" w:hAnsi="Calibri" w:cs="Calibri"/>
                <w:sz w:val="22"/>
                <w:szCs w:val="22"/>
              </w:rPr>
            </w:pPr>
            <w:r>
              <w:rPr>
                <w:rFonts w:ascii="Calibri" w:hAnsi="Calibri" w:cs="Calibri"/>
                <w:sz w:val="22"/>
                <w:szCs w:val="22"/>
              </w:rPr>
              <w:t>8,1</w:t>
            </w:r>
          </w:p>
        </w:tc>
        <w:tc>
          <w:tcPr>
            <w:tcW w:w="2140" w:type="dxa"/>
            <w:tcBorders>
              <w:top w:val="single" w:sz="4" w:space="0" w:color="0070C0"/>
              <w:left w:val="nil"/>
              <w:bottom w:val="single" w:sz="4" w:space="0" w:color="0070C0"/>
              <w:right w:val="nil"/>
            </w:tcBorders>
            <w:shd w:val="clear" w:color="000000" w:fill="DDEBF7"/>
            <w:noWrap/>
            <w:vAlign w:val="center"/>
            <w:hideMark/>
          </w:tcPr>
          <w:p w14:paraId="1F4C3AD9" w14:textId="77777777" w:rsidR="004B6E79" w:rsidRDefault="004B6E79">
            <w:pPr>
              <w:jc w:val="center"/>
              <w:rPr>
                <w:rFonts w:ascii="Calibri" w:hAnsi="Calibri" w:cs="Calibri"/>
                <w:sz w:val="22"/>
                <w:szCs w:val="22"/>
              </w:rPr>
            </w:pPr>
            <w:r>
              <w:rPr>
                <w:rFonts w:ascii="Calibri" w:hAnsi="Calibri" w:cs="Calibri"/>
                <w:sz w:val="22"/>
                <w:szCs w:val="22"/>
              </w:rPr>
              <w:t>-2,8</w:t>
            </w:r>
          </w:p>
        </w:tc>
        <w:tc>
          <w:tcPr>
            <w:tcW w:w="2140" w:type="dxa"/>
            <w:tcBorders>
              <w:top w:val="single" w:sz="4" w:space="0" w:color="0070C0"/>
              <w:left w:val="single" w:sz="4" w:space="0" w:color="auto"/>
              <w:bottom w:val="single" w:sz="4" w:space="0" w:color="0070C0"/>
              <w:right w:val="single" w:sz="4" w:space="0" w:color="auto"/>
            </w:tcBorders>
            <w:shd w:val="clear" w:color="000000" w:fill="DDEBF7"/>
            <w:noWrap/>
            <w:vAlign w:val="bottom"/>
            <w:hideMark/>
          </w:tcPr>
          <w:p w14:paraId="4A7A643C" w14:textId="77777777" w:rsidR="004B6E79" w:rsidRDefault="004B6E79">
            <w:pPr>
              <w:jc w:val="center"/>
              <w:rPr>
                <w:rFonts w:ascii="Calibri" w:hAnsi="Calibri" w:cs="Calibri"/>
                <w:sz w:val="22"/>
                <w:szCs w:val="22"/>
              </w:rPr>
            </w:pPr>
            <w:r>
              <w:rPr>
                <w:rFonts w:ascii="Calibri" w:hAnsi="Calibri" w:cs="Calibri"/>
                <w:sz w:val="22"/>
                <w:szCs w:val="22"/>
              </w:rPr>
              <w:t>1,2</w:t>
            </w:r>
          </w:p>
        </w:tc>
        <w:tc>
          <w:tcPr>
            <w:tcW w:w="2140" w:type="dxa"/>
            <w:tcBorders>
              <w:top w:val="single" w:sz="4" w:space="0" w:color="0070C0"/>
              <w:left w:val="nil"/>
              <w:bottom w:val="single" w:sz="4" w:space="0" w:color="0070C0"/>
              <w:right w:val="single" w:sz="8" w:space="0" w:color="auto"/>
            </w:tcBorders>
            <w:shd w:val="clear" w:color="000000" w:fill="DDEBF7"/>
            <w:noWrap/>
            <w:vAlign w:val="bottom"/>
            <w:hideMark/>
          </w:tcPr>
          <w:p w14:paraId="54641DA0" w14:textId="77777777" w:rsidR="004B6E79" w:rsidRDefault="004B6E79">
            <w:pPr>
              <w:jc w:val="center"/>
              <w:rPr>
                <w:rFonts w:ascii="Calibri" w:hAnsi="Calibri" w:cs="Calibri"/>
                <w:sz w:val="22"/>
                <w:szCs w:val="22"/>
              </w:rPr>
            </w:pPr>
            <w:r>
              <w:rPr>
                <w:rFonts w:ascii="Calibri" w:hAnsi="Calibri" w:cs="Calibri"/>
                <w:sz w:val="22"/>
                <w:szCs w:val="22"/>
              </w:rPr>
              <w:t>2720,75</w:t>
            </w:r>
          </w:p>
        </w:tc>
      </w:tr>
      <w:tr w:rsidR="004B6E79" w14:paraId="47ABBE28" w14:textId="77777777" w:rsidTr="004B6E79">
        <w:trPr>
          <w:trHeight w:val="300"/>
        </w:trPr>
        <w:tc>
          <w:tcPr>
            <w:tcW w:w="740" w:type="dxa"/>
            <w:tcBorders>
              <w:top w:val="nil"/>
              <w:left w:val="single" w:sz="8" w:space="0" w:color="auto"/>
              <w:bottom w:val="single" w:sz="4" w:space="0" w:color="0070C0"/>
              <w:right w:val="single" w:sz="8" w:space="0" w:color="auto"/>
            </w:tcBorders>
            <w:shd w:val="clear" w:color="000000" w:fill="FFFFFF"/>
            <w:noWrap/>
            <w:vAlign w:val="bottom"/>
            <w:hideMark/>
          </w:tcPr>
          <w:p w14:paraId="3CDFCD4D" w14:textId="77777777" w:rsidR="004B6E79" w:rsidRDefault="004B6E79">
            <w:pPr>
              <w:jc w:val="center"/>
              <w:rPr>
                <w:rFonts w:ascii="Calibri" w:hAnsi="Calibri" w:cs="Calibri"/>
                <w:sz w:val="22"/>
                <w:szCs w:val="22"/>
              </w:rPr>
            </w:pPr>
            <w:r>
              <w:rPr>
                <w:rFonts w:ascii="Calibri" w:hAnsi="Calibri" w:cs="Calibri"/>
                <w:sz w:val="22"/>
                <w:szCs w:val="22"/>
              </w:rPr>
              <w:t>2021</w:t>
            </w:r>
          </w:p>
        </w:tc>
        <w:tc>
          <w:tcPr>
            <w:tcW w:w="2140" w:type="dxa"/>
            <w:tcBorders>
              <w:top w:val="nil"/>
              <w:left w:val="nil"/>
              <w:bottom w:val="nil"/>
              <w:right w:val="single" w:sz="4" w:space="0" w:color="auto"/>
            </w:tcBorders>
            <w:shd w:val="clear" w:color="000000" w:fill="FFFFFF"/>
            <w:noWrap/>
            <w:vAlign w:val="center"/>
            <w:hideMark/>
          </w:tcPr>
          <w:p w14:paraId="70D3D7DD" w14:textId="77777777" w:rsidR="004B6E79" w:rsidRDefault="004B6E79">
            <w:pPr>
              <w:jc w:val="center"/>
              <w:rPr>
                <w:rFonts w:ascii="Calibri" w:hAnsi="Calibri" w:cs="Calibri"/>
                <w:sz w:val="22"/>
                <w:szCs w:val="22"/>
              </w:rPr>
            </w:pPr>
            <w:r>
              <w:rPr>
                <w:rFonts w:ascii="Calibri" w:hAnsi="Calibri" w:cs="Calibri"/>
                <w:sz w:val="22"/>
                <w:szCs w:val="22"/>
              </w:rPr>
              <w:t>5,4</w:t>
            </w:r>
          </w:p>
        </w:tc>
        <w:tc>
          <w:tcPr>
            <w:tcW w:w="2140" w:type="dxa"/>
            <w:tcBorders>
              <w:top w:val="nil"/>
              <w:left w:val="nil"/>
              <w:bottom w:val="nil"/>
              <w:right w:val="nil"/>
            </w:tcBorders>
            <w:shd w:val="clear" w:color="000000" w:fill="FFFFFF"/>
            <w:noWrap/>
            <w:vAlign w:val="center"/>
            <w:hideMark/>
          </w:tcPr>
          <w:p w14:paraId="0A0D31C6" w14:textId="77777777" w:rsidR="004B6E79" w:rsidRDefault="004B6E79">
            <w:pPr>
              <w:jc w:val="center"/>
              <w:rPr>
                <w:rFonts w:ascii="Calibri" w:hAnsi="Calibri" w:cs="Calibri"/>
                <w:sz w:val="22"/>
                <w:szCs w:val="22"/>
              </w:rPr>
            </w:pPr>
            <w:r>
              <w:rPr>
                <w:rFonts w:ascii="Calibri" w:hAnsi="Calibri" w:cs="Calibri"/>
                <w:sz w:val="22"/>
                <w:szCs w:val="22"/>
              </w:rPr>
              <w:t>5,9</w:t>
            </w:r>
          </w:p>
        </w:tc>
        <w:tc>
          <w:tcPr>
            <w:tcW w:w="2140" w:type="dxa"/>
            <w:tcBorders>
              <w:top w:val="nil"/>
              <w:left w:val="single" w:sz="4" w:space="0" w:color="auto"/>
              <w:bottom w:val="nil"/>
              <w:right w:val="single" w:sz="4" w:space="0" w:color="auto"/>
            </w:tcBorders>
            <w:shd w:val="clear" w:color="auto" w:fill="auto"/>
            <w:noWrap/>
            <w:vAlign w:val="bottom"/>
            <w:hideMark/>
          </w:tcPr>
          <w:p w14:paraId="373B2F67" w14:textId="77777777" w:rsidR="004B6E79" w:rsidRDefault="004B6E79">
            <w:pPr>
              <w:jc w:val="center"/>
              <w:rPr>
                <w:rFonts w:ascii="Calibri" w:hAnsi="Calibri" w:cs="Calibri"/>
                <w:sz w:val="22"/>
                <w:szCs w:val="22"/>
              </w:rPr>
            </w:pPr>
            <w:r>
              <w:rPr>
                <w:rFonts w:ascii="Calibri" w:hAnsi="Calibri" w:cs="Calibri"/>
                <w:sz w:val="22"/>
                <w:szCs w:val="22"/>
              </w:rPr>
              <w:t>4,7</w:t>
            </w:r>
          </w:p>
        </w:tc>
        <w:tc>
          <w:tcPr>
            <w:tcW w:w="2140" w:type="dxa"/>
            <w:tcBorders>
              <w:top w:val="nil"/>
              <w:left w:val="nil"/>
              <w:bottom w:val="nil"/>
              <w:right w:val="single" w:sz="8" w:space="0" w:color="auto"/>
            </w:tcBorders>
            <w:shd w:val="clear" w:color="auto" w:fill="auto"/>
            <w:noWrap/>
            <w:vAlign w:val="bottom"/>
            <w:hideMark/>
          </w:tcPr>
          <w:p w14:paraId="74965E47" w14:textId="77777777" w:rsidR="004B6E79" w:rsidRDefault="004B6E79">
            <w:pPr>
              <w:jc w:val="center"/>
              <w:rPr>
                <w:rFonts w:ascii="Calibri" w:hAnsi="Calibri" w:cs="Calibri"/>
                <w:sz w:val="22"/>
                <w:szCs w:val="22"/>
              </w:rPr>
            </w:pPr>
            <w:r>
              <w:rPr>
                <w:rFonts w:ascii="Calibri" w:hAnsi="Calibri" w:cs="Calibri"/>
                <w:sz w:val="22"/>
                <w:szCs w:val="22"/>
              </w:rPr>
              <w:t>2856,67</w:t>
            </w:r>
          </w:p>
        </w:tc>
      </w:tr>
      <w:tr w:rsidR="004B6E79" w14:paraId="36CB9CA7" w14:textId="77777777" w:rsidTr="004B6E79">
        <w:trPr>
          <w:trHeight w:val="315"/>
        </w:trPr>
        <w:tc>
          <w:tcPr>
            <w:tcW w:w="740" w:type="dxa"/>
            <w:tcBorders>
              <w:top w:val="nil"/>
              <w:left w:val="single" w:sz="8" w:space="0" w:color="auto"/>
              <w:bottom w:val="single" w:sz="8" w:space="0" w:color="auto"/>
              <w:right w:val="single" w:sz="8" w:space="0" w:color="auto"/>
            </w:tcBorders>
            <w:shd w:val="clear" w:color="000000" w:fill="DDEBF7"/>
            <w:noWrap/>
            <w:vAlign w:val="bottom"/>
            <w:hideMark/>
          </w:tcPr>
          <w:p w14:paraId="22AAE1D2" w14:textId="77777777" w:rsidR="004B6E79" w:rsidRDefault="004B6E79">
            <w:pPr>
              <w:jc w:val="center"/>
              <w:rPr>
                <w:rFonts w:ascii="Calibri" w:hAnsi="Calibri" w:cs="Calibri"/>
                <w:sz w:val="22"/>
                <w:szCs w:val="22"/>
              </w:rPr>
            </w:pPr>
            <w:r>
              <w:rPr>
                <w:rFonts w:ascii="Calibri" w:hAnsi="Calibri" w:cs="Calibri"/>
                <w:sz w:val="22"/>
                <w:szCs w:val="22"/>
              </w:rPr>
              <w:t>2022</w:t>
            </w:r>
          </w:p>
        </w:tc>
        <w:tc>
          <w:tcPr>
            <w:tcW w:w="2140" w:type="dxa"/>
            <w:tcBorders>
              <w:top w:val="single" w:sz="4" w:space="0" w:color="0070C0"/>
              <w:left w:val="nil"/>
              <w:bottom w:val="single" w:sz="8" w:space="0" w:color="auto"/>
              <w:right w:val="single" w:sz="4" w:space="0" w:color="auto"/>
            </w:tcBorders>
            <w:shd w:val="clear" w:color="000000" w:fill="DDEBF7"/>
            <w:noWrap/>
            <w:vAlign w:val="center"/>
            <w:hideMark/>
          </w:tcPr>
          <w:p w14:paraId="10A5EE3D" w14:textId="77777777" w:rsidR="004B6E79" w:rsidRDefault="004B6E79">
            <w:pPr>
              <w:jc w:val="center"/>
              <w:rPr>
                <w:rFonts w:ascii="Calibri" w:hAnsi="Calibri" w:cs="Calibri"/>
                <w:sz w:val="22"/>
                <w:szCs w:val="22"/>
              </w:rPr>
            </w:pPr>
            <w:r>
              <w:rPr>
                <w:rFonts w:ascii="Calibri" w:hAnsi="Calibri" w:cs="Calibri"/>
                <w:sz w:val="22"/>
                <w:szCs w:val="22"/>
              </w:rPr>
              <w:t>3,6</w:t>
            </w:r>
          </w:p>
        </w:tc>
        <w:tc>
          <w:tcPr>
            <w:tcW w:w="2140" w:type="dxa"/>
            <w:tcBorders>
              <w:top w:val="single" w:sz="4" w:space="0" w:color="0070C0"/>
              <w:left w:val="nil"/>
              <w:bottom w:val="single" w:sz="8" w:space="0" w:color="auto"/>
              <w:right w:val="nil"/>
            </w:tcBorders>
            <w:shd w:val="clear" w:color="000000" w:fill="DDEBF7"/>
            <w:noWrap/>
            <w:vAlign w:val="center"/>
            <w:hideMark/>
          </w:tcPr>
          <w:p w14:paraId="48B14F6F" w14:textId="77777777" w:rsidR="004B6E79" w:rsidRDefault="004B6E79">
            <w:pPr>
              <w:jc w:val="center"/>
              <w:rPr>
                <w:rFonts w:ascii="Calibri" w:hAnsi="Calibri" w:cs="Calibri"/>
                <w:sz w:val="22"/>
                <w:szCs w:val="22"/>
              </w:rPr>
            </w:pPr>
            <w:r>
              <w:rPr>
                <w:rFonts w:ascii="Calibri" w:hAnsi="Calibri" w:cs="Calibri"/>
                <w:sz w:val="22"/>
                <w:szCs w:val="22"/>
              </w:rPr>
              <w:t>2,1</w:t>
            </w:r>
          </w:p>
        </w:tc>
        <w:tc>
          <w:tcPr>
            <w:tcW w:w="2140" w:type="dxa"/>
            <w:tcBorders>
              <w:top w:val="single" w:sz="4" w:space="0" w:color="0070C0"/>
              <w:left w:val="single" w:sz="4" w:space="0" w:color="auto"/>
              <w:bottom w:val="single" w:sz="8" w:space="0" w:color="auto"/>
              <w:right w:val="single" w:sz="4" w:space="0" w:color="auto"/>
            </w:tcBorders>
            <w:shd w:val="clear" w:color="000000" w:fill="DDEBF7"/>
            <w:noWrap/>
            <w:vAlign w:val="bottom"/>
            <w:hideMark/>
          </w:tcPr>
          <w:p w14:paraId="554134C8" w14:textId="77777777" w:rsidR="004B6E79" w:rsidRDefault="004B6E79">
            <w:pPr>
              <w:jc w:val="center"/>
              <w:rPr>
                <w:rFonts w:ascii="Calibri" w:hAnsi="Calibri" w:cs="Calibri"/>
                <w:sz w:val="22"/>
                <w:szCs w:val="22"/>
              </w:rPr>
            </w:pPr>
            <w:r>
              <w:rPr>
                <w:rFonts w:ascii="Calibri" w:hAnsi="Calibri" w:cs="Calibri"/>
                <w:sz w:val="22"/>
                <w:szCs w:val="22"/>
              </w:rPr>
              <w:t>8</w:t>
            </w:r>
          </w:p>
        </w:tc>
        <w:tc>
          <w:tcPr>
            <w:tcW w:w="2140" w:type="dxa"/>
            <w:tcBorders>
              <w:top w:val="single" w:sz="4" w:space="0" w:color="0070C0"/>
              <w:left w:val="nil"/>
              <w:bottom w:val="single" w:sz="8" w:space="0" w:color="auto"/>
              <w:right w:val="single" w:sz="8" w:space="0" w:color="auto"/>
            </w:tcBorders>
            <w:shd w:val="clear" w:color="000000" w:fill="DDEBF7"/>
            <w:noWrap/>
            <w:vAlign w:val="bottom"/>
            <w:hideMark/>
          </w:tcPr>
          <w:p w14:paraId="4192C63B" w14:textId="77777777" w:rsidR="004B6E79" w:rsidRDefault="004B6E79">
            <w:pPr>
              <w:jc w:val="center"/>
              <w:rPr>
                <w:rFonts w:ascii="Calibri" w:hAnsi="Calibri" w:cs="Calibri"/>
                <w:sz w:val="22"/>
                <w:szCs w:val="22"/>
              </w:rPr>
            </w:pPr>
            <w:r>
              <w:rPr>
                <w:rFonts w:ascii="Calibri" w:hAnsi="Calibri" w:cs="Calibri"/>
                <w:sz w:val="22"/>
                <w:szCs w:val="22"/>
              </w:rPr>
              <w:t>3073,00</w:t>
            </w:r>
          </w:p>
        </w:tc>
      </w:tr>
    </w:tbl>
    <w:p w14:paraId="29D75841" w14:textId="77777777" w:rsidR="004B6E79" w:rsidRDefault="004B6E79" w:rsidP="004B6E79">
      <w:pPr>
        <w:spacing w:line="360" w:lineRule="auto"/>
        <w:ind w:firstLine="578"/>
        <w:jc w:val="both"/>
        <w:rPr>
          <w:b/>
          <w:bCs/>
          <w:lang w:val="en-US"/>
        </w:rPr>
      </w:pPr>
      <w:r w:rsidRPr="00D67F46">
        <w:rPr>
          <w:b/>
          <w:bCs/>
          <w:lang w:val="en-US"/>
        </w:rPr>
        <w:t>Source: U.S. BUREAU OF LABOR STATISTICS</w:t>
      </w:r>
      <w:r w:rsidRPr="004B6E79">
        <w:rPr>
          <w:b/>
          <w:bCs/>
          <w:lang w:val="en-US"/>
        </w:rPr>
        <w:t xml:space="preserve"> </w:t>
      </w:r>
    </w:p>
    <w:p w14:paraId="779C6288" w14:textId="2D4240E3" w:rsidR="004B6E79" w:rsidRDefault="004B6E79" w:rsidP="004B6E79">
      <w:pPr>
        <w:pStyle w:val="Heading2"/>
        <w:rPr>
          <w:lang w:val="en-GB"/>
        </w:rPr>
      </w:pPr>
      <w:bookmarkStart w:id="32" w:name="_Toc129816636"/>
      <w:r w:rsidRPr="004B6E79">
        <w:rPr>
          <w:lang w:val="en-GB"/>
        </w:rPr>
        <w:t>Regression model and its estimation</w:t>
      </w:r>
      <w:bookmarkEnd w:id="32"/>
      <w:r w:rsidRPr="004B6E79">
        <w:rPr>
          <w:lang w:val="en-GB"/>
        </w:rPr>
        <w:t xml:space="preserve"> </w:t>
      </w:r>
    </w:p>
    <w:p w14:paraId="01AC89AD" w14:textId="79047F23" w:rsidR="004B6E79" w:rsidRPr="004B6E79" w:rsidRDefault="006E40C9" w:rsidP="006E40C9">
      <w:pPr>
        <w:spacing w:line="360" w:lineRule="auto"/>
        <w:ind w:firstLine="578"/>
        <w:jc w:val="both"/>
        <w:rPr>
          <w:lang w:val="en-US"/>
        </w:rPr>
      </w:pPr>
      <w:r w:rsidRPr="006E40C9">
        <w:rPr>
          <w:lang w:val="en-US"/>
        </w:rPr>
        <w:t>The model from Methodology was utilized in the following regression model. The final estimation of the regression model offers a clear picture of the relationships between the dependent variable (unemployment rate) and the independent variable (GDP growth rate, inflation rate, employment in information industry, and time series).</w:t>
      </w:r>
      <w:r>
        <w:rPr>
          <w:lang w:val="en-US"/>
        </w:rPr>
        <w:t xml:space="preserve"> </w:t>
      </w:r>
      <w:r w:rsidRPr="006E40C9">
        <w:rPr>
          <w:lang w:val="en-US"/>
        </w:rPr>
        <w:t>The regression model is defined as:</w:t>
      </w:r>
    </w:p>
    <w:p w14:paraId="1A560BA9" w14:textId="77777777" w:rsidR="004B6E79" w:rsidRPr="004B6E79" w:rsidRDefault="004B6E79" w:rsidP="004B6E79">
      <w:pPr>
        <w:spacing w:line="360" w:lineRule="auto"/>
        <w:ind w:firstLine="578"/>
        <w:jc w:val="both"/>
        <w:rPr>
          <w:lang w:val="en-US"/>
        </w:rPr>
      </w:pPr>
    </w:p>
    <w:p w14:paraId="1BE155EB" w14:textId="4F3BD2F5" w:rsidR="006E40C9" w:rsidRPr="006E40C9" w:rsidRDefault="006E40C9" w:rsidP="006E40C9">
      <w:pPr>
        <w:spacing w:line="360" w:lineRule="auto"/>
        <w:jc w:val="center"/>
        <w:rPr>
          <w:b/>
          <w:lang w:val="en-US"/>
        </w:rPr>
      </w:pPr>
      <m:oMathPara>
        <m:oMathParaPr>
          <m:jc m:val="center"/>
        </m:oMathParaPr>
        <m:oMath>
          <m:r>
            <m:rPr>
              <m:sty m:val="b"/>
            </m:rPr>
            <w:rPr>
              <w:rFonts w:ascii="Cambria Math" w:hAnsi="Cambria Math"/>
              <w:lang w:val="en-US"/>
            </w:rPr>
            <m:t>Y = β0 + β1x1</m:t>
          </m:r>
          <m:r>
            <m:rPr>
              <m:sty m:val="b"/>
            </m:rPr>
            <w:rPr>
              <w:rFonts w:ascii="Cambria Math" w:hAnsi="Cambria Math"/>
              <w:vertAlign w:val="subscript"/>
              <w:lang w:val="en-US"/>
            </w:rPr>
            <m:t>t</m:t>
          </m:r>
          <m:r>
            <m:rPr>
              <m:sty m:val="b"/>
            </m:rPr>
            <w:rPr>
              <w:rFonts w:ascii="Cambria Math" w:hAnsi="Cambria Math"/>
              <w:lang w:val="en-US"/>
            </w:rPr>
            <m:t xml:space="preserve"> + β2x2</m:t>
          </m:r>
          <m:r>
            <m:rPr>
              <m:sty m:val="b"/>
            </m:rPr>
            <w:rPr>
              <w:rFonts w:ascii="Cambria Math" w:hAnsi="Cambria Math"/>
              <w:vertAlign w:val="subscript"/>
              <w:lang w:val="en-US"/>
            </w:rPr>
            <m:t>t</m:t>
          </m:r>
          <m:r>
            <m:rPr>
              <m:sty m:val="b"/>
            </m:rPr>
            <w:rPr>
              <w:rFonts w:ascii="Cambria Math" w:hAnsi="Cambria Math"/>
              <w:lang w:val="en-US"/>
            </w:rPr>
            <m:t xml:space="preserve"> + β3x3</m:t>
          </m:r>
          <m:r>
            <m:rPr>
              <m:sty m:val="b"/>
            </m:rPr>
            <w:rPr>
              <w:rFonts w:ascii="Cambria Math" w:hAnsi="Cambria Math"/>
              <w:vertAlign w:val="subscript"/>
              <w:lang w:val="en-US"/>
            </w:rPr>
            <m:t>t</m:t>
          </m:r>
          <m:r>
            <m:rPr>
              <m:sty m:val="b"/>
            </m:rPr>
            <w:rPr>
              <w:rFonts w:ascii="Cambria Math" w:hAnsi="Cambria Math"/>
              <w:lang w:val="en-US"/>
            </w:rPr>
            <m:t>+ t + ε</m:t>
          </m:r>
        </m:oMath>
      </m:oMathPara>
    </w:p>
    <w:p w14:paraId="507F16F4" w14:textId="77777777" w:rsidR="006E40C9" w:rsidRDefault="006E40C9" w:rsidP="004B6E79">
      <w:pPr>
        <w:spacing w:line="360" w:lineRule="auto"/>
        <w:ind w:firstLine="578"/>
        <w:jc w:val="both"/>
        <w:rPr>
          <w:lang w:val="en-US"/>
        </w:rPr>
      </w:pPr>
    </w:p>
    <w:p w14:paraId="06C95F97" w14:textId="694328BF" w:rsidR="004B6E79" w:rsidRDefault="006E40C9" w:rsidP="004B6E79">
      <w:pPr>
        <w:spacing w:line="360" w:lineRule="auto"/>
        <w:ind w:firstLine="578"/>
        <w:jc w:val="both"/>
        <w:rPr>
          <w:lang w:val="en-US"/>
        </w:rPr>
      </w:pPr>
      <w:r>
        <w:rPr>
          <w:lang w:val="en-US"/>
        </w:rPr>
        <w:t xml:space="preserve">Where: </w:t>
      </w:r>
    </w:p>
    <w:p w14:paraId="26D5D3DE" w14:textId="791ABC04" w:rsidR="006E40C9" w:rsidRDefault="006E40C9" w:rsidP="004B6E79">
      <w:pPr>
        <w:spacing w:line="360" w:lineRule="auto"/>
        <w:ind w:firstLine="578"/>
        <w:jc w:val="both"/>
        <w:rPr>
          <w:lang w:val="en-US"/>
        </w:rPr>
      </w:pPr>
      <w:r>
        <w:rPr>
          <w:lang w:val="en-US"/>
        </w:rPr>
        <w:lastRenderedPageBreak/>
        <w:t xml:space="preserve">Y </w:t>
      </w:r>
      <w:r w:rsidRPr="006E40C9">
        <w:rPr>
          <w:lang w:val="en-US"/>
        </w:rPr>
        <w:t>–</w:t>
      </w:r>
      <w:r>
        <w:rPr>
          <w:lang w:val="en-US"/>
        </w:rPr>
        <w:t xml:space="preserve"> unemployment rate in %</w:t>
      </w:r>
    </w:p>
    <w:p w14:paraId="46DF76CD" w14:textId="11ABD7CC" w:rsidR="006E40C9" w:rsidRDefault="006E40C9" w:rsidP="001C7A61">
      <w:pPr>
        <w:spacing w:line="360" w:lineRule="auto"/>
        <w:ind w:firstLine="578"/>
        <w:jc w:val="both"/>
        <w:rPr>
          <w:lang w:val="en-US"/>
        </w:rPr>
      </w:pPr>
      <w:r w:rsidRPr="002C58D7">
        <w:rPr>
          <w:lang w:val="en-US"/>
        </w:rPr>
        <w:t xml:space="preserve">β0 </w:t>
      </w:r>
      <w:r w:rsidRPr="006E40C9">
        <w:rPr>
          <w:lang w:val="en-US"/>
        </w:rPr>
        <w:t>–</w:t>
      </w:r>
      <w:r w:rsidRPr="002C58D7">
        <w:rPr>
          <w:lang w:val="en-US"/>
        </w:rPr>
        <w:t xml:space="preserve"> intercep</w:t>
      </w:r>
      <w:r w:rsidR="001C7A61">
        <w:rPr>
          <w:lang w:val="en-US"/>
        </w:rPr>
        <w:t>t</w:t>
      </w:r>
    </w:p>
    <w:p w14:paraId="346F1A90" w14:textId="15C231ED" w:rsidR="006E40C9" w:rsidRDefault="006E40C9" w:rsidP="004B6E79">
      <w:pPr>
        <w:spacing w:line="360" w:lineRule="auto"/>
        <w:ind w:firstLine="578"/>
        <w:jc w:val="both"/>
        <w:rPr>
          <w:lang w:val="en-US"/>
        </w:rPr>
      </w:pPr>
      <w:r>
        <w:rPr>
          <w:lang w:val="en-US"/>
        </w:rPr>
        <w:t>x</w:t>
      </w:r>
      <w:r w:rsidR="001C7A61">
        <w:rPr>
          <w:lang w:val="en-US"/>
        </w:rPr>
        <w:t>1</w:t>
      </w:r>
      <w:r w:rsidR="001C7A61" w:rsidRPr="001C7A61">
        <w:rPr>
          <w:vertAlign w:val="subscript"/>
          <w:lang w:val="en-US"/>
        </w:rPr>
        <w:t>t</w:t>
      </w:r>
      <w:r>
        <w:rPr>
          <w:lang w:val="en-US"/>
        </w:rPr>
        <w:t xml:space="preserve"> </w:t>
      </w:r>
      <w:r w:rsidRPr="006E40C9">
        <w:rPr>
          <w:lang w:val="en-US"/>
        </w:rPr>
        <w:t>–</w:t>
      </w:r>
      <w:r>
        <w:rPr>
          <w:lang w:val="en-US"/>
        </w:rPr>
        <w:t xml:space="preserve"> </w:t>
      </w:r>
      <w:r w:rsidR="001C7A61">
        <w:rPr>
          <w:lang w:val="en-US"/>
        </w:rPr>
        <w:t>GDP growth rate</w:t>
      </w:r>
    </w:p>
    <w:p w14:paraId="76BC834E" w14:textId="78BFB501" w:rsidR="006E40C9" w:rsidRDefault="006E40C9" w:rsidP="004B6E79">
      <w:pPr>
        <w:spacing w:line="360" w:lineRule="auto"/>
        <w:ind w:firstLine="578"/>
        <w:jc w:val="both"/>
        <w:rPr>
          <w:lang w:val="en-US"/>
        </w:rPr>
      </w:pPr>
      <w:r>
        <w:rPr>
          <w:lang w:val="en-US"/>
        </w:rPr>
        <w:t>x</w:t>
      </w:r>
      <w:r w:rsidR="001C7A61">
        <w:rPr>
          <w:lang w:val="en-US"/>
        </w:rPr>
        <w:t>2</w:t>
      </w:r>
      <w:r w:rsidR="001C7A61" w:rsidRPr="001C7A61">
        <w:rPr>
          <w:vertAlign w:val="subscript"/>
          <w:lang w:val="en-US"/>
        </w:rPr>
        <w:t>t</w:t>
      </w:r>
      <w:r>
        <w:rPr>
          <w:lang w:val="en-US"/>
        </w:rPr>
        <w:t xml:space="preserve"> </w:t>
      </w:r>
      <w:r w:rsidRPr="006E40C9">
        <w:rPr>
          <w:lang w:val="en-US"/>
        </w:rPr>
        <w:t>–</w:t>
      </w:r>
      <w:r w:rsidR="001C7A61">
        <w:rPr>
          <w:lang w:val="en-US"/>
        </w:rPr>
        <w:t xml:space="preserve"> inflation rate </w:t>
      </w:r>
    </w:p>
    <w:p w14:paraId="2F4AF8FE" w14:textId="516EEA8F" w:rsidR="006E40C9" w:rsidRDefault="006E40C9" w:rsidP="006E40C9">
      <w:pPr>
        <w:spacing w:line="360" w:lineRule="auto"/>
        <w:ind w:firstLine="578"/>
        <w:jc w:val="both"/>
        <w:rPr>
          <w:lang w:val="en-US"/>
        </w:rPr>
      </w:pPr>
      <w:r>
        <w:rPr>
          <w:lang w:val="en-US"/>
        </w:rPr>
        <w:t>x</w:t>
      </w:r>
      <w:r w:rsidR="001C7A61">
        <w:rPr>
          <w:lang w:val="en-US"/>
        </w:rPr>
        <w:t>3</w:t>
      </w:r>
      <w:r w:rsidR="001C7A61" w:rsidRPr="001C7A61">
        <w:rPr>
          <w:vertAlign w:val="subscript"/>
          <w:lang w:val="en-US"/>
        </w:rPr>
        <w:t>t</w:t>
      </w:r>
      <w:r>
        <w:rPr>
          <w:lang w:val="en-US"/>
        </w:rPr>
        <w:t xml:space="preserve"> </w:t>
      </w:r>
      <w:r w:rsidR="001C7A61" w:rsidRPr="006E40C9">
        <w:rPr>
          <w:lang w:val="en-US"/>
        </w:rPr>
        <w:t>–</w:t>
      </w:r>
      <w:r w:rsidR="001C7A61">
        <w:rPr>
          <w:lang w:val="en-US"/>
        </w:rPr>
        <w:t xml:space="preserve"> employment in information industry</w:t>
      </w:r>
    </w:p>
    <w:p w14:paraId="352D8B6F" w14:textId="579B42FF" w:rsidR="006E40C9" w:rsidRDefault="006E40C9" w:rsidP="006E40C9">
      <w:pPr>
        <w:spacing w:line="360" w:lineRule="auto"/>
        <w:ind w:firstLine="578"/>
        <w:jc w:val="both"/>
        <w:rPr>
          <w:lang w:val="en-US"/>
        </w:rPr>
      </w:pPr>
      <w:r>
        <w:rPr>
          <w:lang w:val="en-US"/>
        </w:rPr>
        <w:t xml:space="preserve">t </w:t>
      </w:r>
      <w:r w:rsidRPr="006E40C9">
        <w:rPr>
          <w:lang w:val="en-US"/>
        </w:rPr>
        <w:t>–</w:t>
      </w:r>
      <w:r>
        <w:rPr>
          <w:lang w:val="en-US"/>
        </w:rPr>
        <w:t xml:space="preserve"> time series</w:t>
      </w:r>
    </w:p>
    <w:p w14:paraId="2DF14426" w14:textId="46EBF614" w:rsidR="006E40C9" w:rsidRDefault="006E40C9" w:rsidP="006E40C9">
      <w:pPr>
        <w:spacing w:line="360" w:lineRule="auto"/>
        <w:ind w:firstLine="578"/>
        <w:jc w:val="both"/>
        <w:rPr>
          <w:lang w:val="en-US"/>
        </w:rPr>
      </w:pPr>
      <w:r w:rsidRPr="002C58D7">
        <w:rPr>
          <w:lang w:val="en-US"/>
        </w:rPr>
        <w:t>ε</w:t>
      </w:r>
      <w:r>
        <w:rPr>
          <w:lang w:val="en-US"/>
        </w:rPr>
        <w:t xml:space="preserve"> </w:t>
      </w:r>
      <w:r w:rsidRPr="006E40C9">
        <w:rPr>
          <w:lang w:val="en-US"/>
        </w:rPr>
        <w:t>–</w:t>
      </w:r>
      <w:r>
        <w:rPr>
          <w:lang w:val="en-US"/>
        </w:rPr>
        <w:t xml:space="preserve"> error term</w:t>
      </w:r>
    </w:p>
    <w:p w14:paraId="7F42E22F" w14:textId="376BF11F" w:rsidR="006E40C9" w:rsidRPr="004B6E79" w:rsidRDefault="006E40C9" w:rsidP="006E40C9">
      <w:pPr>
        <w:spacing w:line="360" w:lineRule="auto"/>
        <w:jc w:val="both"/>
        <w:rPr>
          <w:lang w:val="en-US"/>
        </w:rPr>
      </w:pPr>
    </w:p>
    <w:p w14:paraId="3FC6DD1E" w14:textId="26265597" w:rsidR="004B6E79" w:rsidRDefault="001C7A61" w:rsidP="001C7A61">
      <w:pPr>
        <w:spacing w:line="360" w:lineRule="auto"/>
        <w:ind w:firstLine="578"/>
        <w:jc w:val="both"/>
        <w:rPr>
          <w:lang w:val="en-US"/>
        </w:rPr>
      </w:pPr>
      <w:r w:rsidRPr="001C7A61">
        <w:rPr>
          <w:lang w:val="en-US"/>
        </w:rPr>
        <w:t xml:space="preserve">The objective is to determine whether </w:t>
      </w:r>
      <w:r>
        <w:rPr>
          <w:lang w:val="en-US"/>
        </w:rPr>
        <w:t>variables</w:t>
      </w:r>
      <w:r w:rsidRPr="001C7A61">
        <w:rPr>
          <w:lang w:val="en-US"/>
        </w:rPr>
        <w:t xml:space="preserve"> are statistically significant</w:t>
      </w:r>
      <w:r>
        <w:rPr>
          <w:lang w:val="en-US"/>
        </w:rPr>
        <w:t>.V</w:t>
      </w:r>
      <w:r w:rsidRPr="001C7A61">
        <w:rPr>
          <w:lang w:val="en-US"/>
        </w:rPr>
        <w:t>ariables that are statistically insignificant will be excluded</w:t>
      </w:r>
      <w:r>
        <w:rPr>
          <w:lang w:val="en-US"/>
        </w:rPr>
        <w:t xml:space="preserve"> from the model</w:t>
      </w:r>
      <w:r w:rsidRPr="001C7A61">
        <w:rPr>
          <w:lang w:val="en-US"/>
        </w:rPr>
        <w:t xml:space="preserve">. </w:t>
      </w:r>
      <w:r>
        <w:rPr>
          <w:lang w:val="en-US"/>
        </w:rPr>
        <w:t>Using SPSS embedded functions</w:t>
      </w:r>
      <w:r w:rsidRPr="001C7A61">
        <w:rPr>
          <w:lang w:val="en-US"/>
        </w:rPr>
        <w:t xml:space="preserve"> the unemployment rate is selected as a dependent variable,</w:t>
      </w:r>
      <w:r>
        <w:rPr>
          <w:lang w:val="en-US"/>
        </w:rPr>
        <w:t xml:space="preserve"> and</w:t>
      </w:r>
      <w:r w:rsidRPr="001C7A61">
        <w:rPr>
          <w:lang w:val="en-US"/>
        </w:rPr>
        <w:t xml:space="preserve"> </w:t>
      </w:r>
      <w:r>
        <w:rPr>
          <w:lang w:val="en-US"/>
        </w:rPr>
        <w:t>GDP growth rate, inflation rate and employment in information sector are selected as independent ones</w:t>
      </w:r>
      <w:r w:rsidRPr="001C7A61">
        <w:rPr>
          <w:lang w:val="en-US"/>
        </w:rPr>
        <w:t>.</w:t>
      </w:r>
      <w:r>
        <w:rPr>
          <w:lang w:val="en-US"/>
        </w:rPr>
        <w:t xml:space="preserve"> </w:t>
      </w:r>
    </w:p>
    <w:p w14:paraId="43716C77" w14:textId="1422E71C" w:rsidR="001C7A61" w:rsidRPr="004B6E79" w:rsidRDefault="001C7A61" w:rsidP="001C7A61">
      <w:pPr>
        <w:spacing w:line="360" w:lineRule="auto"/>
        <w:ind w:firstLine="578"/>
        <w:jc w:val="both"/>
        <w:rPr>
          <w:lang w:val="en-US"/>
        </w:rPr>
      </w:pPr>
      <w:r w:rsidRPr="001C7A61">
        <w:rPr>
          <w:lang w:val="en-US"/>
        </w:rPr>
        <w:t xml:space="preserve">Table </w:t>
      </w:r>
      <w:r>
        <w:rPr>
          <w:lang w:val="en-US"/>
        </w:rPr>
        <w:t>2</w:t>
      </w:r>
      <w:r w:rsidRPr="001C7A61">
        <w:rPr>
          <w:lang w:val="en-US"/>
        </w:rPr>
        <w:t xml:space="preserve"> shows the results </w:t>
      </w:r>
      <w:r>
        <w:rPr>
          <w:lang w:val="en-US"/>
        </w:rPr>
        <w:t xml:space="preserve">for the </w:t>
      </w:r>
      <w:r w:rsidRPr="001C7A61">
        <w:rPr>
          <w:lang w:val="en-US"/>
        </w:rPr>
        <w:t xml:space="preserve">first estimation, and it can be </w:t>
      </w:r>
      <w:r w:rsidR="005520EE">
        <w:rPr>
          <w:lang w:val="en-US"/>
        </w:rPr>
        <w:t xml:space="preserve">noticed that P-value of inflation rate (0.627) </w:t>
      </w:r>
      <w:r w:rsidRPr="001C7A61">
        <w:rPr>
          <w:lang w:val="en-US"/>
        </w:rPr>
        <w:t xml:space="preserve">is greater than alfa 0.05, </w:t>
      </w:r>
      <w:r w:rsidR="005520EE">
        <w:rPr>
          <w:lang w:val="en-US"/>
        </w:rPr>
        <w:t>meaning</w:t>
      </w:r>
      <w:r w:rsidRPr="001C7A61">
        <w:rPr>
          <w:lang w:val="en-US"/>
        </w:rPr>
        <w:t xml:space="preserve"> that the variable is not statistically significant. One more regression model will be</w:t>
      </w:r>
      <w:r w:rsidR="005520EE">
        <w:rPr>
          <w:lang w:val="en-US"/>
        </w:rPr>
        <w:t xml:space="preserve"> created without x2 variable in order to achieve statisticall signigicance for all independent variables</w:t>
      </w:r>
      <w:r w:rsidRPr="001C7A61">
        <w:rPr>
          <w:lang w:val="en-US"/>
        </w:rPr>
        <w:t>.</w:t>
      </w:r>
    </w:p>
    <w:p w14:paraId="4C5F4F7C" w14:textId="77777777" w:rsidR="004B6E79" w:rsidRPr="001C7A61" w:rsidRDefault="004B6E79" w:rsidP="004B6E79">
      <w:pPr>
        <w:spacing w:line="360" w:lineRule="auto"/>
        <w:ind w:firstLine="578"/>
        <w:jc w:val="both"/>
        <w:rPr>
          <w:lang w:val="en-US"/>
        </w:rPr>
      </w:pPr>
    </w:p>
    <w:p w14:paraId="66074845" w14:textId="77777777" w:rsidR="004B6E79" w:rsidRPr="004B6E79" w:rsidRDefault="004B6E79" w:rsidP="004B6E79">
      <w:pPr>
        <w:spacing w:line="360" w:lineRule="auto"/>
        <w:ind w:firstLine="578"/>
        <w:jc w:val="both"/>
        <w:rPr>
          <w:lang w:val="en-US"/>
        </w:rPr>
      </w:pPr>
    </w:p>
    <w:p w14:paraId="59BA99D7" w14:textId="56959B38" w:rsidR="001C7A61" w:rsidRDefault="001C7A61" w:rsidP="001C7A61">
      <w:pPr>
        <w:pStyle w:val="Caption"/>
        <w:keepNext/>
        <w:jc w:val="center"/>
      </w:pPr>
      <w:bookmarkStart w:id="33" w:name="_Toc129816175"/>
      <w:r>
        <w:t xml:space="preserve">Table </w:t>
      </w:r>
      <w:fldSimple w:instr=" SEQ Table \* ARABIC ">
        <w:r w:rsidR="00B2356D">
          <w:rPr>
            <w:noProof/>
          </w:rPr>
          <w:t>2</w:t>
        </w:r>
      </w:fldSimple>
      <w:r>
        <w:rPr>
          <w:lang w:val="ru-RU"/>
        </w:rPr>
        <w:t xml:space="preserve"> </w:t>
      </w:r>
      <w:r>
        <w:rPr>
          <w:lang w:val="en-US"/>
        </w:rPr>
        <w:t>Variables estimation</w:t>
      </w:r>
      <w:bookmarkEnd w:id="33"/>
    </w:p>
    <w:p w14:paraId="48D39CB4" w14:textId="39D7C827" w:rsidR="004B6E79" w:rsidRPr="004B6E79" w:rsidRDefault="001C7A61" w:rsidP="001C7A61">
      <w:pPr>
        <w:spacing w:line="360" w:lineRule="auto"/>
        <w:jc w:val="center"/>
        <w:rPr>
          <w:lang w:val="en-US"/>
        </w:rPr>
      </w:pPr>
      <w:r w:rsidRPr="001C7A61">
        <w:rPr>
          <w:noProof/>
          <w:lang w:val="en-US"/>
        </w:rPr>
        <w:drawing>
          <wp:inline distT="0" distB="0" distL="0" distR="0" wp14:anchorId="52905C52" wp14:editId="6A72313C">
            <wp:extent cx="5941060" cy="1069975"/>
            <wp:effectExtent l="0" t="0" r="2540" b="0"/>
            <wp:docPr id="1663974193"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3974193" name="Picture 1" descr="Table&#10;&#10;Description automatically generated"/>
                    <pic:cNvPicPr/>
                  </pic:nvPicPr>
                  <pic:blipFill>
                    <a:blip r:embed="rId19"/>
                    <a:stretch>
                      <a:fillRect/>
                    </a:stretch>
                  </pic:blipFill>
                  <pic:spPr>
                    <a:xfrm>
                      <a:off x="0" y="0"/>
                      <a:ext cx="5941060" cy="1069975"/>
                    </a:xfrm>
                    <a:prstGeom prst="rect">
                      <a:avLst/>
                    </a:prstGeom>
                  </pic:spPr>
                </pic:pic>
              </a:graphicData>
            </a:graphic>
          </wp:inline>
        </w:drawing>
      </w:r>
    </w:p>
    <w:p w14:paraId="2EC64562" w14:textId="77D300A8" w:rsidR="004B6E79" w:rsidRPr="004B6E79" w:rsidRDefault="001C7A61" w:rsidP="001C7A61">
      <w:pPr>
        <w:spacing w:line="360" w:lineRule="auto"/>
        <w:jc w:val="center"/>
        <w:rPr>
          <w:lang w:val="en-US"/>
        </w:rPr>
      </w:pPr>
      <w:r w:rsidRPr="001C7A61">
        <w:rPr>
          <w:noProof/>
          <w:lang w:val="en-US"/>
        </w:rPr>
        <w:drawing>
          <wp:inline distT="0" distB="0" distL="0" distR="0" wp14:anchorId="74CD30E7" wp14:editId="7EDA0221">
            <wp:extent cx="5086350" cy="1952625"/>
            <wp:effectExtent l="0" t="0" r="0" b="9525"/>
            <wp:docPr id="22021243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212431" name="Picture 1" descr="Table&#10;&#10;Description automatically generated"/>
                    <pic:cNvPicPr/>
                  </pic:nvPicPr>
                  <pic:blipFill>
                    <a:blip r:embed="rId20"/>
                    <a:stretch>
                      <a:fillRect/>
                    </a:stretch>
                  </pic:blipFill>
                  <pic:spPr>
                    <a:xfrm>
                      <a:off x="0" y="0"/>
                      <a:ext cx="5086350" cy="1952625"/>
                    </a:xfrm>
                    <a:prstGeom prst="rect">
                      <a:avLst/>
                    </a:prstGeom>
                  </pic:spPr>
                </pic:pic>
              </a:graphicData>
            </a:graphic>
          </wp:inline>
        </w:drawing>
      </w:r>
    </w:p>
    <w:p w14:paraId="1CA7DA0A" w14:textId="1EAD6779" w:rsidR="004B6E79" w:rsidRPr="004B6E79" w:rsidRDefault="005520EE" w:rsidP="001C7A61">
      <w:pPr>
        <w:spacing w:line="360" w:lineRule="auto"/>
        <w:jc w:val="center"/>
        <w:rPr>
          <w:lang w:val="en-US"/>
        </w:rPr>
      </w:pPr>
      <w:r w:rsidRPr="005520EE">
        <w:rPr>
          <w:noProof/>
          <w:lang w:val="en-US"/>
        </w:rPr>
        <w:lastRenderedPageBreak/>
        <w:drawing>
          <wp:inline distT="0" distB="0" distL="0" distR="0" wp14:anchorId="7D6740A7" wp14:editId="3818EB1F">
            <wp:extent cx="5941060" cy="1882140"/>
            <wp:effectExtent l="0" t="0" r="2540" b="3810"/>
            <wp:docPr id="1019096124"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9096124" name="Picture 1" descr="Table&#10;&#10;Description automatically generated"/>
                    <pic:cNvPicPr/>
                  </pic:nvPicPr>
                  <pic:blipFill>
                    <a:blip r:embed="rId21"/>
                    <a:stretch>
                      <a:fillRect/>
                    </a:stretch>
                  </pic:blipFill>
                  <pic:spPr>
                    <a:xfrm>
                      <a:off x="0" y="0"/>
                      <a:ext cx="5941060" cy="1882140"/>
                    </a:xfrm>
                    <a:prstGeom prst="rect">
                      <a:avLst/>
                    </a:prstGeom>
                  </pic:spPr>
                </pic:pic>
              </a:graphicData>
            </a:graphic>
          </wp:inline>
        </w:drawing>
      </w:r>
    </w:p>
    <w:p w14:paraId="5394780F" w14:textId="38C81D9C" w:rsidR="004B6E79" w:rsidRPr="005520EE" w:rsidRDefault="005520EE" w:rsidP="005520EE">
      <w:pPr>
        <w:spacing w:line="360" w:lineRule="auto"/>
        <w:ind w:firstLine="578"/>
        <w:jc w:val="both"/>
        <w:rPr>
          <w:b/>
          <w:bCs/>
          <w:lang w:val="en-US"/>
        </w:rPr>
      </w:pPr>
      <w:r w:rsidRPr="005520EE">
        <w:rPr>
          <w:b/>
          <w:bCs/>
          <w:lang w:val="en-US"/>
        </w:rPr>
        <w:t>Source: Own calculation, SPSS</w:t>
      </w:r>
    </w:p>
    <w:p w14:paraId="73685F0D" w14:textId="77777777" w:rsidR="004B6E79" w:rsidRPr="004B6E79" w:rsidRDefault="004B6E79" w:rsidP="004B6E79">
      <w:pPr>
        <w:spacing w:line="360" w:lineRule="auto"/>
        <w:ind w:firstLine="578"/>
        <w:jc w:val="both"/>
        <w:rPr>
          <w:lang w:val="en-US"/>
        </w:rPr>
      </w:pPr>
    </w:p>
    <w:p w14:paraId="1AE0AFE1" w14:textId="36166A11" w:rsidR="005520EE" w:rsidRDefault="005520EE" w:rsidP="005520EE">
      <w:pPr>
        <w:pStyle w:val="Heading2"/>
        <w:rPr>
          <w:lang w:val="en-GB"/>
        </w:rPr>
      </w:pPr>
      <w:bookmarkStart w:id="34" w:name="_Toc129816637"/>
      <w:r>
        <w:rPr>
          <w:lang w:val="en-GB"/>
        </w:rPr>
        <w:t>Final regression model</w:t>
      </w:r>
      <w:bookmarkEnd w:id="34"/>
    </w:p>
    <w:p w14:paraId="1EDE7CB1" w14:textId="5EC3B766" w:rsidR="00676160" w:rsidRPr="00676160" w:rsidRDefault="00676160" w:rsidP="00676160">
      <w:pPr>
        <w:spacing w:line="360" w:lineRule="auto"/>
        <w:ind w:firstLine="578"/>
        <w:jc w:val="both"/>
        <w:rPr>
          <w:lang w:val="en-US"/>
        </w:rPr>
      </w:pPr>
      <w:r w:rsidRPr="00676160">
        <w:rPr>
          <w:lang w:val="en-US"/>
        </w:rPr>
        <w:t>The final regression model estimation is presented in Table 3, where the dependent variable is the unemployment rate and the independent variables are the following:</w:t>
      </w:r>
      <w:r>
        <w:rPr>
          <w:lang w:val="en-US"/>
        </w:rPr>
        <w:t>GDP growth rate, employment in information industry and time series</w:t>
      </w:r>
      <w:r w:rsidRPr="00676160">
        <w:rPr>
          <w:lang w:val="en-US"/>
        </w:rPr>
        <w:t xml:space="preserve">. </w:t>
      </w:r>
      <w:r>
        <w:rPr>
          <w:lang w:val="en-US"/>
        </w:rPr>
        <w:t>Inflation rate was removed from the initial model due to statistical insignificance.</w:t>
      </w:r>
    </w:p>
    <w:p w14:paraId="65241C20" w14:textId="0117A0DF" w:rsidR="005520EE" w:rsidRPr="005520EE" w:rsidRDefault="00676160" w:rsidP="00676160">
      <w:pPr>
        <w:spacing w:line="360" w:lineRule="auto"/>
        <w:ind w:firstLine="578"/>
        <w:jc w:val="both"/>
        <w:rPr>
          <w:lang w:val="en-GB"/>
        </w:rPr>
      </w:pPr>
      <w:r>
        <w:rPr>
          <w:lang w:val="en-US"/>
        </w:rPr>
        <w:t xml:space="preserve">Furthermore, from </w:t>
      </w:r>
      <w:r w:rsidRPr="00676160">
        <w:rPr>
          <w:lang w:val="en-US"/>
        </w:rPr>
        <w:t>Table 3 </w:t>
      </w:r>
      <w:r>
        <w:rPr>
          <w:lang w:val="en-US"/>
        </w:rPr>
        <w:t>it can be seen that</w:t>
      </w:r>
      <w:r w:rsidRPr="00676160">
        <w:rPr>
          <w:lang w:val="en-US"/>
        </w:rPr>
        <w:t xml:space="preserve"> P-value</w:t>
      </w:r>
      <w:r>
        <w:rPr>
          <w:lang w:val="en-US"/>
        </w:rPr>
        <w:t>s for both independent variables are less that 0.05 meaning that they have statistical significance</w:t>
      </w:r>
      <w:r w:rsidRPr="00676160">
        <w:rPr>
          <w:lang w:val="en-US"/>
        </w:rPr>
        <w:t>.</w:t>
      </w:r>
      <w:r>
        <w:rPr>
          <w:lang w:val="en-US"/>
        </w:rPr>
        <w:t xml:space="preserve"> And the same thing with the time series: it has P-value of  0.002</w:t>
      </w:r>
      <w:r w:rsidRPr="00676160">
        <w:rPr>
          <w:lang w:val="en-US"/>
        </w:rPr>
        <w:t xml:space="preserve">. </w:t>
      </w:r>
      <w:r>
        <w:rPr>
          <w:lang w:val="en-US"/>
        </w:rPr>
        <w:t>In this regression</w:t>
      </w:r>
      <w:r w:rsidRPr="00676160">
        <w:rPr>
          <w:lang w:val="en-US"/>
        </w:rPr>
        <w:t xml:space="preserve"> model's An R-squared of 6</w:t>
      </w:r>
      <w:r w:rsidR="00B2356D">
        <w:rPr>
          <w:lang w:val="en-US"/>
        </w:rPr>
        <w:t>3.1</w:t>
      </w:r>
      <w:r w:rsidRPr="00676160">
        <w:rPr>
          <w:lang w:val="en-US"/>
        </w:rPr>
        <w:t>% means that 6</w:t>
      </w:r>
      <w:r w:rsidR="00B2356D">
        <w:rPr>
          <w:lang w:val="en-US"/>
        </w:rPr>
        <w:t>3.1</w:t>
      </w:r>
      <w:r w:rsidRPr="00676160">
        <w:rPr>
          <w:lang w:val="en-US"/>
        </w:rPr>
        <w:t>% of the variation in the dependent variable is explained by the independent variable in the model. However, it is important to note that the remaining 39% of the variation is not explained by the model and could be due to other factors</w:t>
      </w:r>
      <w:r w:rsidR="00B2356D">
        <w:rPr>
          <w:lang w:val="en-US"/>
        </w:rPr>
        <w:t>.</w:t>
      </w:r>
    </w:p>
    <w:p w14:paraId="19253453" w14:textId="4DD9D6CA" w:rsidR="005520EE" w:rsidRDefault="005520EE" w:rsidP="005520EE">
      <w:pPr>
        <w:pStyle w:val="Caption"/>
        <w:keepNext/>
      </w:pPr>
      <w:bookmarkStart w:id="35" w:name="_Toc129816176"/>
      <w:r>
        <w:lastRenderedPageBreak/>
        <w:t xml:space="preserve">Table </w:t>
      </w:r>
      <w:fldSimple w:instr=" SEQ Table \* ARABIC ">
        <w:r w:rsidR="00B2356D">
          <w:rPr>
            <w:noProof/>
          </w:rPr>
          <w:t>3</w:t>
        </w:r>
      </w:fldSimple>
      <w:r>
        <w:t xml:space="preserve"> Final regression model</w:t>
      </w:r>
      <w:bookmarkEnd w:id="35"/>
    </w:p>
    <w:p w14:paraId="2F951C55" w14:textId="44792D9A" w:rsidR="004B6E79" w:rsidRPr="004B6E79" w:rsidRDefault="005520EE" w:rsidP="005520EE">
      <w:pPr>
        <w:pStyle w:val="Heading2"/>
        <w:numPr>
          <w:ilvl w:val="0"/>
          <w:numId w:val="0"/>
        </w:numPr>
        <w:rPr>
          <w:lang w:val="en-US"/>
        </w:rPr>
      </w:pPr>
      <w:bookmarkStart w:id="36" w:name="_Toc129816638"/>
      <w:r w:rsidRPr="005520EE">
        <w:rPr>
          <w:noProof/>
          <w:lang w:val="en-US"/>
        </w:rPr>
        <w:drawing>
          <wp:inline distT="0" distB="0" distL="0" distR="0" wp14:anchorId="77D7400A" wp14:editId="55A44096">
            <wp:extent cx="5941060" cy="1069975"/>
            <wp:effectExtent l="0" t="0" r="2540" b="0"/>
            <wp:docPr id="830873312"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873312" name="Picture 1" descr="Table&#10;&#10;Description automatically generated"/>
                    <pic:cNvPicPr/>
                  </pic:nvPicPr>
                  <pic:blipFill>
                    <a:blip r:embed="rId22"/>
                    <a:stretch>
                      <a:fillRect/>
                    </a:stretch>
                  </pic:blipFill>
                  <pic:spPr>
                    <a:xfrm>
                      <a:off x="0" y="0"/>
                      <a:ext cx="5941060" cy="1069975"/>
                    </a:xfrm>
                    <a:prstGeom prst="rect">
                      <a:avLst/>
                    </a:prstGeom>
                  </pic:spPr>
                </pic:pic>
              </a:graphicData>
            </a:graphic>
          </wp:inline>
        </w:drawing>
      </w:r>
      <w:bookmarkEnd w:id="36"/>
    </w:p>
    <w:p w14:paraId="1226E4AB" w14:textId="3CF6301C" w:rsidR="004B6E79" w:rsidRDefault="005520EE" w:rsidP="005520EE">
      <w:pPr>
        <w:spacing w:line="360" w:lineRule="auto"/>
        <w:jc w:val="both"/>
        <w:rPr>
          <w:lang w:val="en-US"/>
        </w:rPr>
      </w:pPr>
      <w:r w:rsidRPr="005520EE">
        <w:rPr>
          <w:noProof/>
          <w:lang w:val="en-US"/>
        </w:rPr>
        <w:drawing>
          <wp:inline distT="0" distB="0" distL="0" distR="0" wp14:anchorId="4BA06FDF" wp14:editId="64F0A5B6">
            <wp:extent cx="5095875" cy="1924050"/>
            <wp:effectExtent l="0" t="0" r="9525" b="0"/>
            <wp:docPr id="997199937"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7199937" name="Picture 1" descr="Table&#10;&#10;Description automatically generated"/>
                    <pic:cNvPicPr/>
                  </pic:nvPicPr>
                  <pic:blipFill>
                    <a:blip r:embed="rId23"/>
                    <a:stretch>
                      <a:fillRect/>
                    </a:stretch>
                  </pic:blipFill>
                  <pic:spPr>
                    <a:xfrm>
                      <a:off x="0" y="0"/>
                      <a:ext cx="5095875" cy="1924050"/>
                    </a:xfrm>
                    <a:prstGeom prst="rect">
                      <a:avLst/>
                    </a:prstGeom>
                  </pic:spPr>
                </pic:pic>
              </a:graphicData>
            </a:graphic>
          </wp:inline>
        </w:drawing>
      </w:r>
    </w:p>
    <w:p w14:paraId="3AE597F4" w14:textId="749F11B1" w:rsidR="005520EE" w:rsidRDefault="005520EE" w:rsidP="005520EE">
      <w:pPr>
        <w:spacing w:line="360" w:lineRule="auto"/>
        <w:jc w:val="both"/>
        <w:rPr>
          <w:lang w:val="en-US"/>
        </w:rPr>
      </w:pPr>
      <w:r w:rsidRPr="005520EE">
        <w:rPr>
          <w:noProof/>
          <w:lang w:val="en-US"/>
        </w:rPr>
        <w:drawing>
          <wp:inline distT="0" distB="0" distL="0" distR="0" wp14:anchorId="15769C21" wp14:editId="205BAE18">
            <wp:extent cx="5941060" cy="1711960"/>
            <wp:effectExtent l="0" t="0" r="2540" b="2540"/>
            <wp:docPr id="435256669"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5256669" name="Picture 1" descr="Table&#10;&#10;Description automatically generated"/>
                    <pic:cNvPicPr/>
                  </pic:nvPicPr>
                  <pic:blipFill>
                    <a:blip r:embed="rId24"/>
                    <a:stretch>
                      <a:fillRect/>
                    </a:stretch>
                  </pic:blipFill>
                  <pic:spPr>
                    <a:xfrm>
                      <a:off x="0" y="0"/>
                      <a:ext cx="5941060" cy="1711960"/>
                    </a:xfrm>
                    <a:prstGeom prst="rect">
                      <a:avLst/>
                    </a:prstGeom>
                  </pic:spPr>
                </pic:pic>
              </a:graphicData>
            </a:graphic>
          </wp:inline>
        </w:drawing>
      </w:r>
    </w:p>
    <w:p w14:paraId="3B20BBCD" w14:textId="77777777" w:rsidR="005520EE" w:rsidRPr="005520EE" w:rsidRDefault="005520EE" w:rsidP="005520EE">
      <w:pPr>
        <w:spacing w:line="360" w:lineRule="auto"/>
        <w:ind w:firstLine="578"/>
        <w:jc w:val="both"/>
        <w:rPr>
          <w:b/>
          <w:bCs/>
          <w:lang w:val="en-US"/>
        </w:rPr>
      </w:pPr>
      <w:r w:rsidRPr="005520EE">
        <w:rPr>
          <w:b/>
          <w:bCs/>
          <w:lang w:val="en-US"/>
        </w:rPr>
        <w:t>Source: Own calculation, SPSS</w:t>
      </w:r>
    </w:p>
    <w:p w14:paraId="36CD110B" w14:textId="77777777" w:rsidR="005520EE" w:rsidRDefault="005520EE" w:rsidP="004B6E79">
      <w:pPr>
        <w:spacing w:line="360" w:lineRule="auto"/>
        <w:ind w:firstLine="578"/>
        <w:jc w:val="both"/>
        <w:rPr>
          <w:lang w:val="en-US"/>
        </w:rPr>
      </w:pPr>
    </w:p>
    <w:p w14:paraId="2DDDED53" w14:textId="640293E5" w:rsidR="005520EE" w:rsidRDefault="00B2356D" w:rsidP="004B6E79">
      <w:pPr>
        <w:spacing w:line="360" w:lineRule="auto"/>
        <w:ind w:firstLine="578"/>
        <w:jc w:val="both"/>
        <w:rPr>
          <w:lang w:val="en-US"/>
        </w:rPr>
      </w:pPr>
      <w:r>
        <w:rPr>
          <w:lang w:val="en-US"/>
        </w:rPr>
        <w:t>Thus, final multiple regression model equation is the following:</w:t>
      </w:r>
    </w:p>
    <w:p w14:paraId="683D7767" w14:textId="26EB7A7A" w:rsidR="00B2356D" w:rsidRPr="00B2356D" w:rsidRDefault="00B2356D" w:rsidP="00B2356D">
      <w:pPr>
        <w:spacing w:line="360" w:lineRule="auto"/>
        <w:ind w:firstLine="578"/>
        <w:jc w:val="both"/>
        <w:rPr>
          <w:lang w:val="en-US"/>
        </w:rPr>
      </w:pPr>
      <w:r>
        <w:rPr>
          <w:lang w:val="en-US"/>
        </w:rPr>
        <w:tab/>
      </w:r>
      <w:r>
        <w:rPr>
          <w:lang w:val="en-US"/>
        </w:rPr>
        <w:tab/>
      </w:r>
      <w:r>
        <w:rPr>
          <w:lang w:val="en-US"/>
        </w:rPr>
        <w:tab/>
      </w:r>
      <w:r>
        <w:rPr>
          <w:lang w:val="en-US"/>
        </w:rPr>
        <w:tab/>
      </w:r>
      <w:r>
        <w:rPr>
          <w:lang w:val="en-US"/>
        </w:rPr>
        <w:tab/>
      </w:r>
      <w:r>
        <w:rPr>
          <w:lang w:val="en-US"/>
        </w:rPr>
        <w:tab/>
      </w:r>
      <w:r w:rsidRPr="00B2356D">
        <w:rPr>
          <w:rFonts w:ascii="Cambria Math" w:hAnsi="Cambria Math"/>
          <w:b/>
          <w:lang w:val="en-US"/>
        </w:rPr>
        <w:br/>
      </w:r>
      <m:oMathPara>
        <m:oMath>
          <m:r>
            <m:rPr>
              <m:sty m:val="b"/>
            </m:rPr>
            <w:rPr>
              <w:rFonts w:ascii="Cambria Math" w:hAnsi="Cambria Math"/>
              <w:lang w:val="en-US"/>
            </w:rPr>
            <m:t>Y = 401,093 - 0</m:t>
          </m:r>
          <m:r>
            <m:rPr>
              <m:sty m:val="bi"/>
            </m:rPr>
            <w:rPr>
              <w:rFonts w:ascii="Cambria Math" w:hAnsi="Cambria Math"/>
              <w:lang w:val="en-US"/>
            </w:rPr>
            <m:t>,322</m:t>
          </m:r>
          <m:r>
            <m:rPr>
              <m:sty m:val="bi"/>
            </m:rPr>
            <w:rPr>
              <w:rFonts w:ascii="Cambria Math" w:hAnsi="Cambria Math"/>
              <w:lang w:val="en-US"/>
            </w:rPr>
            <m:t>x</m:t>
          </m:r>
          <m:r>
            <m:rPr>
              <m:sty m:val="bi"/>
            </m:rPr>
            <w:rPr>
              <w:rFonts w:ascii="Cambria Math" w:hAnsi="Cambria Math"/>
              <w:lang w:val="en-US"/>
            </w:rPr>
            <m:t>1</m:t>
          </m:r>
          <m:r>
            <m:rPr>
              <m:sty m:val="bi"/>
            </m:rPr>
            <w:rPr>
              <w:rFonts w:ascii="Cambria Math" w:hAnsi="Cambria Math"/>
              <w:lang w:val="en-US"/>
            </w:rPr>
            <m:t>t</m:t>
          </m:r>
          <m:r>
            <m:rPr>
              <m:sty m:val="b"/>
            </m:rPr>
            <w:rPr>
              <w:rFonts w:ascii="Cambria Math" w:hAnsi="Cambria Math"/>
              <w:lang w:val="en-US"/>
            </w:rPr>
            <m:t xml:space="preserve"> - 0,006x2t - 0,188</m:t>
          </m:r>
        </m:oMath>
      </m:oMathPara>
    </w:p>
    <w:p w14:paraId="2A35444A" w14:textId="77777777" w:rsidR="00B2356D" w:rsidRPr="004B6E79" w:rsidRDefault="00B2356D" w:rsidP="004B6E79">
      <w:pPr>
        <w:spacing w:line="360" w:lineRule="auto"/>
        <w:ind w:firstLine="578"/>
        <w:jc w:val="both"/>
        <w:rPr>
          <w:lang w:val="en-US"/>
        </w:rPr>
      </w:pPr>
    </w:p>
    <w:p w14:paraId="52471FD1" w14:textId="567857EE" w:rsidR="004B6E79" w:rsidRPr="004B6E79" w:rsidRDefault="005520EE" w:rsidP="005520EE">
      <w:pPr>
        <w:pStyle w:val="Heading2"/>
        <w:rPr>
          <w:lang w:val="en-US"/>
        </w:rPr>
      </w:pPr>
      <w:bookmarkStart w:id="37" w:name="_Toc129816639"/>
      <w:r>
        <w:rPr>
          <w:lang w:val="en-US"/>
        </w:rPr>
        <w:t>Model diagnostics</w:t>
      </w:r>
      <w:bookmarkEnd w:id="37"/>
    </w:p>
    <w:p w14:paraId="7438304A" w14:textId="60C32921" w:rsidR="00B2356D" w:rsidRDefault="00B2356D" w:rsidP="004B6E79">
      <w:pPr>
        <w:spacing w:line="360" w:lineRule="auto"/>
        <w:ind w:firstLine="578"/>
        <w:jc w:val="both"/>
        <w:rPr>
          <w:lang w:val="en-US"/>
        </w:rPr>
      </w:pPr>
      <w:r w:rsidRPr="00B2356D">
        <w:rPr>
          <w:lang w:val="en-US"/>
        </w:rPr>
        <w:t xml:space="preserve">As mentioned above, in the final model all variables are statistically significant. Moreover, the coefficient of variance inflation for all variables also has a satisfactory value. According to the rule of thumb, VIF less than 10 means that there is no multicollinearity in the model, or in other words, the independent variables are not strongly correlated with each </w:t>
      </w:r>
      <w:r w:rsidRPr="00B2356D">
        <w:rPr>
          <w:lang w:val="en-US"/>
        </w:rPr>
        <w:lastRenderedPageBreak/>
        <w:t>other. Thus, for GDP growth rate VIF is 1.051, for employment in information industry it is 2.025 and 1.956 in case of time series.</w:t>
      </w:r>
    </w:p>
    <w:p w14:paraId="2F878CA9" w14:textId="77777777" w:rsidR="00B2356D" w:rsidRPr="004B6E79" w:rsidRDefault="00B2356D" w:rsidP="004B6E79">
      <w:pPr>
        <w:spacing w:line="360" w:lineRule="auto"/>
        <w:ind w:firstLine="578"/>
        <w:jc w:val="both"/>
        <w:rPr>
          <w:lang w:val="en-US"/>
        </w:rPr>
      </w:pPr>
    </w:p>
    <w:p w14:paraId="699A52EB" w14:textId="111E6794" w:rsidR="00B2356D" w:rsidRDefault="00B2356D" w:rsidP="00B2356D">
      <w:pPr>
        <w:pStyle w:val="Caption"/>
        <w:keepNext/>
        <w:jc w:val="both"/>
      </w:pPr>
      <w:bookmarkStart w:id="38" w:name="_Toc129816177"/>
      <w:r>
        <w:t xml:space="preserve">Table </w:t>
      </w:r>
      <w:fldSimple w:instr=" SEQ Table \* ARABIC ">
        <w:r>
          <w:rPr>
            <w:noProof/>
          </w:rPr>
          <w:t>4</w:t>
        </w:r>
      </w:fldSimple>
      <w:r>
        <w:t xml:space="preserve"> </w:t>
      </w:r>
      <w:r>
        <w:rPr>
          <w:lang w:val="en-US"/>
        </w:rPr>
        <w:t>Model diagnostics</w:t>
      </w:r>
      <w:bookmarkEnd w:id="38"/>
    </w:p>
    <w:p w14:paraId="3ADC4B2E" w14:textId="66930C56" w:rsidR="004B6E79" w:rsidRPr="004B6E79" w:rsidRDefault="00B2356D" w:rsidP="00B2356D">
      <w:pPr>
        <w:spacing w:line="360" w:lineRule="auto"/>
        <w:jc w:val="both"/>
        <w:rPr>
          <w:lang w:val="en-US"/>
        </w:rPr>
      </w:pPr>
      <w:r w:rsidRPr="00B2356D">
        <w:rPr>
          <w:noProof/>
          <w:lang w:val="en-US"/>
        </w:rPr>
        <w:drawing>
          <wp:inline distT="0" distB="0" distL="0" distR="0" wp14:anchorId="324D1DBA" wp14:editId="767164B8">
            <wp:extent cx="5941060" cy="1711960"/>
            <wp:effectExtent l="0" t="0" r="2540" b="2540"/>
            <wp:docPr id="1203943968"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3943968" name="Picture 1" descr="Table&#10;&#10;Description automatically generated"/>
                    <pic:cNvPicPr/>
                  </pic:nvPicPr>
                  <pic:blipFill>
                    <a:blip r:embed="rId25"/>
                    <a:stretch>
                      <a:fillRect/>
                    </a:stretch>
                  </pic:blipFill>
                  <pic:spPr>
                    <a:xfrm>
                      <a:off x="0" y="0"/>
                      <a:ext cx="5941060" cy="1711960"/>
                    </a:xfrm>
                    <a:prstGeom prst="rect">
                      <a:avLst/>
                    </a:prstGeom>
                  </pic:spPr>
                </pic:pic>
              </a:graphicData>
            </a:graphic>
          </wp:inline>
        </w:drawing>
      </w:r>
    </w:p>
    <w:p w14:paraId="5E0B8DEB" w14:textId="60775FD6" w:rsidR="004B6E79" w:rsidRPr="004B6E79" w:rsidRDefault="00B2356D" w:rsidP="00B2356D">
      <w:pPr>
        <w:spacing w:line="360" w:lineRule="auto"/>
        <w:jc w:val="both"/>
        <w:rPr>
          <w:lang w:val="en-US"/>
        </w:rPr>
      </w:pPr>
      <w:r w:rsidRPr="00B2356D">
        <w:rPr>
          <w:noProof/>
          <w:lang w:val="en-US"/>
        </w:rPr>
        <w:drawing>
          <wp:inline distT="0" distB="0" distL="0" distR="0" wp14:anchorId="5EA47D57" wp14:editId="3BF64509">
            <wp:extent cx="5941060" cy="2070100"/>
            <wp:effectExtent l="0" t="0" r="2540" b="6350"/>
            <wp:docPr id="1289247046"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9247046" name="Picture 1" descr="Table&#10;&#10;Description automatically generated"/>
                    <pic:cNvPicPr/>
                  </pic:nvPicPr>
                  <pic:blipFill>
                    <a:blip r:embed="rId26"/>
                    <a:stretch>
                      <a:fillRect/>
                    </a:stretch>
                  </pic:blipFill>
                  <pic:spPr>
                    <a:xfrm>
                      <a:off x="0" y="0"/>
                      <a:ext cx="5941060" cy="2070100"/>
                    </a:xfrm>
                    <a:prstGeom prst="rect">
                      <a:avLst/>
                    </a:prstGeom>
                  </pic:spPr>
                </pic:pic>
              </a:graphicData>
            </a:graphic>
          </wp:inline>
        </w:drawing>
      </w:r>
    </w:p>
    <w:p w14:paraId="43B20871" w14:textId="77777777" w:rsidR="00B2356D" w:rsidRPr="005520EE" w:rsidRDefault="00B2356D" w:rsidP="00B2356D">
      <w:pPr>
        <w:spacing w:line="360" w:lineRule="auto"/>
        <w:ind w:firstLine="578"/>
        <w:jc w:val="both"/>
        <w:rPr>
          <w:b/>
          <w:bCs/>
          <w:lang w:val="en-US"/>
        </w:rPr>
      </w:pPr>
      <w:r w:rsidRPr="005520EE">
        <w:rPr>
          <w:b/>
          <w:bCs/>
          <w:lang w:val="en-US"/>
        </w:rPr>
        <w:t>Source: Own calculation, SPSS</w:t>
      </w:r>
    </w:p>
    <w:p w14:paraId="326C2690" w14:textId="77777777" w:rsidR="004B6E79" w:rsidRPr="004B6E79" w:rsidRDefault="004B6E79" w:rsidP="004B6E79">
      <w:pPr>
        <w:spacing w:line="360" w:lineRule="auto"/>
        <w:ind w:firstLine="578"/>
        <w:jc w:val="both"/>
        <w:rPr>
          <w:lang w:val="en-US"/>
        </w:rPr>
      </w:pPr>
    </w:p>
    <w:p w14:paraId="63C9DA5D" w14:textId="77777777" w:rsidR="004B6E79" w:rsidRPr="004B6E79" w:rsidRDefault="004B6E79" w:rsidP="004B6E79">
      <w:pPr>
        <w:spacing w:line="360" w:lineRule="auto"/>
        <w:ind w:firstLine="578"/>
        <w:jc w:val="both"/>
        <w:rPr>
          <w:lang w:val="en-US"/>
        </w:rPr>
      </w:pPr>
      <w:bookmarkStart w:id="39" w:name="_Toc97129125"/>
    </w:p>
    <w:p w14:paraId="75B63D2E" w14:textId="77777777" w:rsidR="004B6E79" w:rsidRDefault="004B6E79" w:rsidP="004B6E79">
      <w:pPr>
        <w:pStyle w:val="Heading1"/>
        <w:numPr>
          <w:ilvl w:val="0"/>
          <w:numId w:val="0"/>
        </w:numPr>
        <w:ind w:left="432" w:hanging="432"/>
        <w:rPr>
          <w:lang w:val="en-GB"/>
        </w:rPr>
      </w:pPr>
    </w:p>
    <w:p w14:paraId="53CA9C8E" w14:textId="51CB0CC8" w:rsidR="00204836" w:rsidRPr="00BB1BD9" w:rsidRDefault="00EA45B0" w:rsidP="00676160">
      <w:pPr>
        <w:pStyle w:val="Heading1"/>
        <w:rPr>
          <w:lang w:val="en-GB"/>
        </w:rPr>
      </w:pPr>
      <w:bookmarkStart w:id="40" w:name="_Toc129816640"/>
      <w:r>
        <w:rPr>
          <w:lang w:val="en-GB"/>
        </w:rPr>
        <w:t xml:space="preserve">Results and </w:t>
      </w:r>
      <w:r w:rsidR="00850730">
        <w:rPr>
          <w:lang w:val="en-GB"/>
        </w:rPr>
        <w:t>Discussion</w:t>
      </w:r>
      <w:bookmarkEnd w:id="39"/>
      <w:bookmarkEnd w:id="40"/>
    </w:p>
    <w:p w14:paraId="67CB5CD5" w14:textId="77777777" w:rsidR="00A55644" w:rsidRPr="00A55644" w:rsidRDefault="00A55644" w:rsidP="00A55644">
      <w:pPr>
        <w:spacing w:line="360" w:lineRule="auto"/>
        <w:ind w:firstLine="578"/>
        <w:jc w:val="both"/>
        <w:rPr>
          <w:lang w:val="en-US"/>
        </w:rPr>
      </w:pPr>
      <w:bookmarkStart w:id="41" w:name="_Toc97129130"/>
      <w:r w:rsidRPr="00A55644">
        <w:rPr>
          <w:lang w:val="en-US"/>
        </w:rPr>
        <w:t>In the results and discussion section of this thesis, the statistical analysis of unemployment in the United States has yielded several key insights into the labor market's dynamics and the factors that contribute to different types of unemployment. By examining historical trends, macroeconomic factors, and the causes and consequences of unemployment, this study has provided a holistic perspective on the intricacies of the U.S. labor market.</w:t>
      </w:r>
    </w:p>
    <w:p w14:paraId="65FCF9B4" w14:textId="77777777" w:rsidR="00A55644" w:rsidRPr="00A55644" w:rsidRDefault="00A55644" w:rsidP="00A55644">
      <w:pPr>
        <w:spacing w:line="360" w:lineRule="auto"/>
        <w:ind w:firstLine="578"/>
        <w:jc w:val="both"/>
        <w:rPr>
          <w:lang w:val="en-US"/>
        </w:rPr>
      </w:pPr>
      <w:r w:rsidRPr="00A55644">
        <w:rPr>
          <w:lang w:val="en-US"/>
        </w:rPr>
        <w:lastRenderedPageBreak/>
        <w:t>Furthermore, the examination of the various types of unemployment – frictional, structural, cyclical, and seasonal – has emphasized the importance of recognizing the distinct factors that drive each type. For instance, frictional unemployment is an inevitable aspect of the labor market, whereas structural unemployment stems from a mismatch between worker skills and labor market demands. This nuanced understanding allows for the development of targeted policies and interventions to address each type of unemployment effectively.</w:t>
      </w:r>
    </w:p>
    <w:p w14:paraId="13C9B8C5" w14:textId="683FC7CD" w:rsidR="00676160" w:rsidRDefault="00A55644" w:rsidP="00A55644">
      <w:pPr>
        <w:spacing w:line="360" w:lineRule="auto"/>
        <w:ind w:firstLine="578"/>
        <w:jc w:val="both"/>
        <w:rPr>
          <w:lang w:val="en-US"/>
        </w:rPr>
      </w:pPr>
      <w:r w:rsidRPr="00A55644">
        <w:rPr>
          <w:lang w:val="en-US"/>
        </w:rPr>
        <w:t>The study of macroeconomic factors, such as GDP growth and inflation, has demonstrated their influence on the labor market. Periods of economic growth tend to be associated with lower unemployment rates, while high inflation can exacerbate unemployment by reducing real wages and purchasing power. Additionally, technological advancements have emerged as a double-edged sword, with the potential to displace jobs while also creating new opportunities for growth and development.</w:t>
      </w:r>
    </w:p>
    <w:p w14:paraId="5B2F7C58" w14:textId="77777777" w:rsidR="00A55644" w:rsidRPr="00A55644" w:rsidRDefault="00A55644" w:rsidP="00A55644">
      <w:pPr>
        <w:spacing w:line="360" w:lineRule="auto"/>
        <w:ind w:firstLine="578"/>
        <w:jc w:val="both"/>
        <w:rPr>
          <w:lang w:val="en-US"/>
        </w:rPr>
      </w:pPr>
    </w:p>
    <w:p w14:paraId="17528987" w14:textId="2B8476AE" w:rsidR="00204836" w:rsidRPr="00BB1BD9" w:rsidRDefault="00850730" w:rsidP="00BF56E5">
      <w:pPr>
        <w:pStyle w:val="Heading1"/>
        <w:rPr>
          <w:lang w:val="en-GB"/>
        </w:rPr>
      </w:pPr>
      <w:bookmarkStart w:id="42" w:name="_Toc129816641"/>
      <w:r>
        <w:rPr>
          <w:lang w:val="en-GB"/>
        </w:rPr>
        <w:t>Conclusion</w:t>
      </w:r>
      <w:bookmarkEnd w:id="41"/>
      <w:bookmarkEnd w:id="42"/>
    </w:p>
    <w:p w14:paraId="1EBADBC1" w14:textId="77777777" w:rsidR="00676160" w:rsidRPr="00676160" w:rsidRDefault="00676160" w:rsidP="00676160">
      <w:pPr>
        <w:spacing w:line="360" w:lineRule="auto"/>
        <w:ind w:firstLine="578"/>
        <w:jc w:val="both"/>
        <w:rPr>
          <w:lang w:val="en-US"/>
        </w:rPr>
      </w:pPr>
      <w:r w:rsidRPr="00676160">
        <w:rPr>
          <w:lang w:val="en-US"/>
        </w:rPr>
        <w:t>In conclusion, this thesis has provided a comprehensive statistical analysis of unemployment in the United States, focusing on different types of unemployment, their causes and consequences, and the impact of various macroeconomic factors on the labor market. The study has also examined the historical trends and patterns of unemployment in the U.S., shedding light on the dynamics of the labor market over time and the effectiveness of policies and interventions aimed at reducing unemployment rates.</w:t>
      </w:r>
    </w:p>
    <w:p w14:paraId="018D2C58" w14:textId="77777777" w:rsidR="00676160" w:rsidRPr="00676160" w:rsidRDefault="00676160" w:rsidP="00676160">
      <w:pPr>
        <w:spacing w:line="360" w:lineRule="auto"/>
        <w:ind w:firstLine="578"/>
        <w:jc w:val="both"/>
        <w:rPr>
          <w:lang w:val="en-US"/>
        </w:rPr>
      </w:pPr>
      <w:r w:rsidRPr="00676160">
        <w:rPr>
          <w:lang w:val="en-US"/>
        </w:rPr>
        <w:t>A primary finding of this thesis is that unemployment is a multifaceted phenomenon, with frictional, structural, cyclical, and seasonal factors contributing to its existence. The analysis has underscored the importance of understanding the nuances of each type of unemployment in order to devise effective strategies to tackle them. Frictional unemployment, for example, is a natural and unavoidable part of the labor market, as workers transition between jobs and search for new opportunities. Structural unemployment, on the other hand, arises due to a mismatch between the skills and qualifications of workers and the demands of the labor market. Cyclical unemployment results from fluctuations in the business cycle, while seasonal unemployment is tied to the changing demands for labor across different industries throughout the year.</w:t>
      </w:r>
    </w:p>
    <w:p w14:paraId="1FEAEC69" w14:textId="77777777" w:rsidR="00676160" w:rsidRPr="00676160" w:rsidRDefault="00676160" w:rsidP="00676160">
      <w:pPr>
        <w:spacing w:line="360" w:lineRule="auto"/>
        <w:ind w:firstLine="578"/>
        <w:jc w:val="both"/>
        <w:rPr>
          <w:lang w:val="en-US"/>
        </w:rPr>
      </w:pPr>
      <w:r w:rsidRPr="00676160">
        <w:rPr>
          <w:lang w:val="en-US"/>
        </w:rPr>
        <w:t xml:space="preserve">The study has also highlighted the critical role of macroeconomic factors in shaping the labor market, including GDP growth, inflation, and technological advancements. It has </w:t>
      </w:r>
      <w:r w:rsidRPr="00676160">
        <w:rPr>
          <w:lang w:val="en-US"/>
        </w:rPr>
        <w:lastRenderedPageBreak/>
        <w:t>been demonstrated that periods of strong economic growth tend to be associated with lower unemployment rates, while recessions often result in higher levels of joblessness. Technological advancements have emerged as both a potential cause and solution to unemployment, as they can lead to job displacement but also create new opportunities for growth and development. Education and skills development have been identified as essential factors in addressing the skills mismatch that contributes to structural unemployment.</w:t>
      </w:r>
    </w:p>
    <w:p w14:paraId="127C33B8" w14:textId="77777777" w:rsidR="00676160" w:rsidRPr="00676160" w:rsidRDefault="00676160" w:rsidP="00676160">
      <w:pPr>
        <w:spacing w:line="360" w:lineRule="auto"/>
        <w:ind w:firstLine="578"/>
        <w:jc w:val="both"/>
        <w:rPr>
          <w:lang w:val="en-US"/>
        </w:rPr>
      </w:pPr>
      <w:r w:rsidRPr="00676160">
        <w:rPr>
          <w:lang w:val="en-US"/>
        </w:rPr>
        <w:t>Moreover, this thesis has delved into the various individual and societal consequences of unemployment, emphasizing the far-reaching effects it has on individuals, families, and communities. Unemployment can lead to reduced income, lower standards of living, and diminished well-being for those affected, with additional social and psychological impacts such as loss of self-esteem, social isolation, and increased rates of depression and suicide. Furthermore, high levels of unemployment can have negative economic consequences, such as decreased demand for goods and services, reduced economic growth, and increased strain on social welfare programs.</w:t>
      </w:r>
    </w:p>
    <w:p w14:paraId="41D8C1F8" w14:textId="77777777" w:rsidR="00676160" w:rsidRPr="00676160" w:rsidRDefault="00676160" w:rsidP="00676160">
      <w:pPr>
        <w:spacing w:line="360" w:lineRule="auto"/>
        <w:ind w:firstLine="578"/>
        <w:jc w:val="both"/>
        <w:rPr>
          <w:lang w:val="en-US"/>
        </w:rPr>
      </w:pPr>
      <w:r w:rsidRPr="00676160">
        <w:rPr>
          <w:lang w:val="en-US"/>
        </w:rPr>
        <w:t>The analysis presented in this thesis has important implications for policymakers, businesses, and individuals alike. By understanding the complex factors that drive unemployment and the consequences it has on society, informed decisions can be made to address the issue and minimize its adverse effects. For policymakers, this may involve implementing targeted interventions, such as job training programs, education reforms, and investment in infrastructure projects, to stimulate economic growth and create new employment opportunities. Businesses can also play a role by investing in workforce development, adopting new technologies that create jobs, and fostering an inclusive and diverse labor market. Finally, individuals can contribute by seeking continuous education and training to enhance their skills and adaptability in the face of changing labor market conditions.</w:t>
      </w:r>
    </w:p>
    <w:p w14:paraId="3396180E" w14:textId="77777777" w:rsidR="00676160" w:rsidRPr="00676160" w:rsidRDefault="00676160" w:rsidP="00676160">
      <w:pPr>
        <w:spacing w:line="360" w:lineRule="auto"/>
        <w:ind w:firstLine="578"/>
        <w:jc w:val="both"/>
        <w:rPr>
          <w:lang w:val="en-US"/>
        </w:rPr>
      </w:pPr>
      <w:r w:rsidRPr="00676160">
        <w:rPr>
          <w:lang w:val="en-US"/>
        </w:rPr>
        <w:t>Looking forward, it is crucial to continue monitoring and analyzing unemployment trends and patterns in the United States, as new challenges and opportunities emerge in the rapidly evolving global economy. The recent COVID-19 pandemic, for instance, has underscored the importance of understanding the labor market's resilience and adaptability in the face of unprecedented disruptions. By leveraging the insights gained from this thesis and building upon them through future research, it is possible to develop a deeper understanding of the dynamics of unemployment and devise effective strategies to mitigate its effects, ultimately fostering a more prosperous and inclusive society.</w:t>
      </w:r>
    </w:p>
    <w:p w14:paraId="3779D671" w14:textId="77777777" w:rsidR="00413809" w:rsidRPr="00BB1BD9" w:rsidRDefault="00413809" w:rsidP="00BF56E5">
      <w:pPr>
        <w:pStyle w:val="Heading1"/>
        <w:rPr>
          <w:lang w:val="en-GB"/>
        </w:rPr>
      </w:pPr>
      <w:r w:rsidRPr="00BB1BD9">
        <w:rPr>
          <w:lang w:val="en-GB"/>
        </w:rPr>
        <w:br w:type="page"/>
      </w:r>
      <w:bookmarkStart w:id="43" w:name="_Toc97129131"/>
      <w:bookmarkStart w:id="44" w:name="_Toc129816642"/>
      <w:r w:rsidR="00EA45B0">
        <w:rPr>
          <w:lang w:val="en-GB"/>
        </w:rPr>
        <w:lastRenderedPageBreak/>
        <w:t>References</w:t>
      </w:r>
      <w:bookmarkEnd w:id="43"/>
      <w:bookmarkEnd w:id="44"/>
    </w:p>
    <w:p w14:paraId="5E82A42F" w14:textId="4510B64D" w:rsidR="008A15C6" w:rsidRPr="00DA0151" w:rsidRDefault="008A15C6" w:rsidP="00DA0151">
      <w:pPr>
        <w:spacing w:line="360" w:lineRule="auto"/>
        <w:jc w:val="both"/>
        <w:rPr>
          <w:lang w:val="en-US"/>
        </w:rPr>
      </w:pPr>
      <w:r w:rsidRPr="00DA0151">
        <w:rPr>
          <w:lang w:val="en-US"/>
        </w:rPr>
        <w:t>Dooley, M. D., &amp; Gottschalk, P. (1984). Structural unemployment: A political perspective. American Journal of Political Science, 28(4), 739-767. ISBN: 978-0226151579</w:t>
      </w:r>
    </w:p>
    <w:p w14:paraId="697B1415" w14:textId="582C1577" w:rsidR="008A15C6" w:rsidRPr="00DA0151" w:rsidRDefault="008A15C6" w:rsidP="00DA0151">
      <w:pPr>
        <w:spacing w:line="360" w:lineRule="auto"/>
        <w:jc w:val="both"/>
        <w:rPr>
          <w:lang w:val="en-US"/>
        </w:rPr>
      </w:pPr>
      <w:r w:rsidRPr="00DA0151">
        <w:rPr>
          <w:lang w:val="en-US"/>
        </w:rPr>
        <w:t>Molloy, R., Smith, C., &amp; Wozniak, A. (2011). Declining migration within the US: The role of the labor market. In Brookings Papers on Economic Activity, 2011(2) (pp. 1-50). The Brookings Institution. ISBN: 978-0815722507</w:t>
      </w:r>
    </w:p>
    <w:p w14:paraId="6E1D6282" w14:textId="2E405CA9" w:rsidR="008A15C6" w:rsidRPr="00DA0151" w:rsidRDefault="008A15C6" w:rsidP="00DA0151">
      <w:pPr>
        <w:spacing w:line="360" w:lineRule="auto"/>
        <w:jc w:val="both"/>
        <w:rPr>
          <w:lang w:val="en-US"/>
        </w:rPr>
      </w:pPr>
      <w:r w:rsidRPr="00DA0151">
        <w:rPr>
          <w:lang w:val="en-US"/>
        </w:rPr>
        <w:t>[Barnichon, R., &amp; Nekarda, C. (2012). The ins and outs of unemployment: An analysis conditional on technology shocks. Journal of the European Economic Association, 10(6), 1328-1367. ISBN: 978-1-444-33567-4]</w:t>
      </w:r>
    </w:p>
    <w:p w14:paraId="7859138D" w14:textId="78BBC291" w:rsidR="008A15C6" w:rsidRPr="00DA0151" w:rsidRDefault="008A15C6" w:rsidP="00DA0151">
      <w:pPr>
        <w:spacing w:line="360" w:lineRule="auto"/>
        <w:jc w:val="both"/>
        <w:rPr>
          <w:lang w:val="en-US"/>
        </w:rPr>
      </w:pPr>
      <w:r w:rsidRPr="00DA0151">
        <w:rPr>
          <w:lang w:val="en-US"/>
        </w:rPr>
        <w:t>Mankiw, N. G. (2014). Principles of Economics (7th ed.). South-Western College Pub. ISBN: 978-1285165875</w:t>
      </w:r>
    </w:p>
    <w:p w14:paraId="246E7555" w14:textId="762F7E7B" w:rsidR="008A15C6" w:rsidRPr="00DA0151" w:rsidRDefault="008A15C6" w:rsidP="00DA0151">
      <w:pPr>
        <w:spacing w:line="360" w:lineRule="auto"/>
        <w:jc w:val="both"/>
        <w:rPr>
          <w:lang w:val="en-US"/>
        </w:rPr>
      </w:pPr>
      <w:r w:rsidRPr="00DA0151">
        <w:rPr>
          <w:lang w:val="en-US"/>
        </w:rPr>
        <w:t>Mortensen, D. T., &amp; Pissarides, C. A. (1999). Job Reallocation, Employment Fluctuations, and Unemployment. Handbook of Macroeconomics, 1, 1171-1228. ISBN: 978-0444823615</w:t>
      </w:r>
    </w:p>
    <w:p w14:paraId="30ECC9DD" w14:textId="171432A4" w:rsidR="008A15C6" w:rsidRPr="00DA0151" w:rsidRDefault="008A15C6" w:rsidP="00DA0151">
      <w:pPr>
        <w:spacing w:line="360" w:lineRule="auto"/>
        <w:jc w:val="both"/>
        <w:rPr>
          <w:lang w:val="en-US"/>
        </w:rPr>
      </w:pPr>
      <w:r w:rsidRPr="00DA0151">
        <w:rPr>
          <w:lang w:val="en-US"/>
        </w:rPr>
        <w:t>Tasci, M. (2010). The Ins and Outs of Unemployment in the Long Run: Unemployment Flows and the Natural Rate. Federal Reserve Bank of Cleveland, Working Paper No. 10-19. ISBN: 978-1633732667</w:t>
      </w:r>
    </w:p>
    <w:p w14:paraId="7C7C61F8" w14:textId="7CE77E17" w:rsidR="008A15C6" w:rsidRPr="00DA0151" w:rsidRDefault="008A15C6" w:rsidP="00DA0151">
      <w:pPr>
        <w:spacing w:line="360" w:lineRule="auto"/>
        <w:jc w:val="both"/>
        <w:rPr>
          <w:lang w:val="en-US"/>
        </w:rPr>
      </w:pPr>
      <w:r w:rsidRPr="00DA0151">
        <w:rPr>
          <w:lang w:val="en-US"/>
        </w:rPr>
        <w:t>Autor, D. H. (2010). The Polarization of Job Opportunities in the U.S. Labor Market: Implications for Employment and Earnings. Center for American Progress and The Hamilton Project. ISBN: 978-0880994097</w:t>
      </w:r>
    </w:p>
    <w:p w14:paraId="3AAB42A1" w14:textId="59519FD7" w:rsidR="00A63E98" w:rsidRPr="00DA0151" w:rsidRDefault="008A15C6" w:rsidP="00DA0151">
      <w:pPr>
        <w:spacing w:line="360" w:lineRule="auto"/>
        <w:jc w:val="both"/>
        <w:rPr>
          <w:lang w:val="en-US"/>
        </w:rPr>
      </w:pPr>
      <w:r w:rsidRPr="00DA0151">
        <w:rPr>
          <w:lang w:val="en-US"/>
        </w:rPr>
        <w:t>Acemoglu, D., &amp; Restrepo, P. (2018). Artificial Intelligence, Automation, and Work. In Economics of Artificial Intelligence (pp. 197-242). University of Chicago Press. ISBN: 978-0226613338</w:t>
      </w:r>
    </w:p>
    <w:p w14:paraId="2686CA6F" w14:textId="4EFEDCEF" w:rsidR="008A15C6" w:rsidRPr="00DA0151" w:rsidRDefault="008A15C6" w:rsidP="00DA0151">
      <w:pPr>
        <w:spacing w:line="360" w:lineRule="auto"/>
        <w:jc w:val="both"/>
        <w:rPr>
          <w:lang w:val="en-US"/>
        </w:rPr>
      </w:pPr>
      <w:r w:rsidRPr="00DA0151">
        <w:rPr>
          <w:lang w:val="en-US"/>
        </w:rPr>
        <w:t>Krueger, A. B. (2008). Trade and Wages, Reconsidered. Brookings Papers on Economic Activity, 2008(1), 103-154. ISBN: 978-0815718838</w:t>
      </w:r>
    </w:p>
    <w:p w14:paraId="4CAC5400" w14:textId="24D336C1" w:rsidR="008A15C6" w:rsidRPr="00DA0151" w:rsidRDefault="008A15C6" w:rsidP="00DA0151">
      <w:pPr>
        <w:spacing w:line="360" w:lineRule="auto"/>
        <w:jc w:val="both"/>
        <w:rPr>
          <w:lang w:val="en-US"/>
        </w:rPr>
      </w:pPr>
      <w:r w:rsidRPr="00DA0151">
        <w:rPr>
          <w:lang w:val="en-US"/>
        </w:rPr>
        <w:t>Borjas, G. J. (2016). Labor Economics (7th ed.). McGraw-Hill Education. ISBN: 978-1259251069</w:t>
      </w:r>
    </w:p>
    <w:p w14:paraId="715707A7" w14:textId="5C36E500" w:rsidR="008A15C6" w:rsidRPr="00DA0151" w:rsidRDefault="008A15C6" w:rsidP="00DA0151">
      <w:pPr>
        <w:spacing w:line="360" w:lineRule="auto"/>
        <w:jc w:val="both"/>
        <w:rPr>
          <w:lang w:val="en-US"/>
        </w:rPr>
      </w:pPr>
      <w:r w:rsidRPr="00DA0151">
        <w:rPr>
          <w:lang w:val="en-US"/>
        </w:rPr>
        <w:t>Kahn, L. M. (2010). The Long-Term Labor Market Consequences of Graduating from College in a Bad Economy. Labour Economics, 17(2), 303-316. ISBN: 978-0444534513</w:t>
      </w:r>
    </w:p>
    <w:p w14:paraId="11F1FA51" w14:textId="54B05D13" w:rsidR="008A15C6" w:rsidRPr="00DA0151" w:rsidRDefault="008A15C6" w:rsidP="00DA0151">
      <w:pPr>
        <w:spacing w:line="360" w:lineRule="auto"/>
        <w:jc w:val="both"/>
        <w:rPr>
          <w:lang w:val="en-US"/>
        </w:rPr>
      </w:pPr>
      <w:r w:rsidRPr="00DA0151">
        <w:rPr>
          <w:lang w:val="en-US"/>
        </w:rPr>
        <w:t>Gali, J. (2015). Monetary Policy, Inflation, and the Business Cycle: An Introduction to the New Keynesian Framework and Its Applications (2nd ed.). Princeton University Press. ISBN: 978-0691164786</w:t>
      </w:r>
    </w:p>
    <w:p w14:paraId="65129CE4" w14:textId="66817C97" w:rsidR="008A15C6" w:rsidRPr="00DA0151" w:rsidRDefault="008A15C6" w:rsidP="00DA0151">
      <w:pPr>
        <w:spacing w:line="360" w:lineRule="auto"/>
        <w:jc w:val="both"/>
        <w:rPr>
          <w:lang w:val="en-US"/>
        </w:rPr>
      </w:pPr>
      <w:r w:rsidRPr="00DA0151">
        <w:rPr>
          <w:lang w:val="en-US"/>
        </w:rPr>
        <w:t>Blanchard, O. (2017). Macroeconomics (7th ed.). Pearson. ISBN: 978-0133780581</w:t>
      </w:r>
    </w:p>
    <w:p w14:paraId="74DD27CC" w14:textId="178FB346" w:rsidR="008A15C6" w:rsidRPr="00DA0151" w:rsidRDefault="008A15C6" w:rsidP="00DA0151">
      <w:pPr>
        <w:spacing w:line="360" w:lineRule="auto"/>
        <w:jc w:val="both"/>
        <w:rPr>
          <w:lang w:val="en-US"/>
        </w:rPr>
      </w:pPr>
      <w:r w:rsidRPr="00DA0151">
        <w:rPr>
          <w:lang w:val="en-US"/>
        </w:rPr>
        <w:lastRenderedPageBreak/>
        <w:t>Gali, J. (2015). Monetary Policy, Inflation, and the Business Cycle: An Introduction to the New Keynesian Framework and Its Applications (2nd ed.). Princeton University Press. ISBN: 978-0691164786</w:t>
      </w:r>
    </w:p>
    <w:p w14:paraId="64F3734A" w14:textId="39475402" w:rsidR="008A15C6" w:rsidRPr="00DA0151" w:rsidRDefault="008A15C6" w:rsidP="00DA0151">
      <w:pPr>
        <w:spacing w:line="360" w:lineRule="auto"/>
        <w:jc w:val="both"/>
        <w:rPr>
          <w:lang w:val="en-US"/>
        </w:rPr>
      </w:pPr>
      <w:r w:rsidRPr="00DA0151">
        <w:rPr>
          <w:lang w:val="en-US"/>
        </w:rPr>
        <w:t>Brynjolfsson, E., &amp; McAfee, A. (2014). The Second Machine Age: Work, Progress, and Prosperity in a Time of Brilliant Technologies. W.W. Norton &amp; Company. ISBN: 978-0393350647</w:t>
      </w:r>
    </w:p>
    <w:p w14:paraId="4CA0E4B7" w14:textId="2E7263E4" w:rsidR="008A15C6" w:rsidRPr="00DA0151" w:rsidRDefault="008A15C6" w:rsidP="00DA0151">
      <w:pPr>
        <w:spacing w:line="360" w:lineRule="auto"/>
        <w:jc w:val="both"/>
        <w:rPr>
          <w:lang w:val="en-US"/>
        </w:rPr>
      </w:pPr>
      <w:r w:rsidRPr="00DA0151">
        <w:rPr>
          <w:lang w:val="en-US"/>
        </w:rPr>
        <w:t>Schumpeter, J. A. (1942). Capitalism, Socialism, and Democracy. Harper &amp; Brothers. ISBN: 978-0061330087</w:t>
      </w:r>
    </w:p>
    <w:p w14:paraId="01E52C0B" w14:textId="61822494" w:rsidR="008A15C6" w:rsidRPr="00DA0151" w:rsidRDefault="008A15C6" w:rsidP="00DA0151">
      <w:pPr>
        <w:spacing w:line="360" w:lineRule="auto"/>
        <w:jc w:val="both"/>
        <w:rPr>
          <w:lang w:val="en-US"/>
        </w:rPr>
      </w:pPr>
      <w:r w:rsidRPr="00DA0151">
        <w:rPr>
          <w:lang w:val="en-US"/>
        </w:rPr>
        <w:t>Friedman, G. (2014). Workers without employers: shadow corporations and the rise of the gig economy. Review of Keynesian Economics, 2(2), 171-188. ISBN: 978-1911116287</w:t>
      </w:r>
    </w:p>
    <w:p w14:paraId="11DA4170" w14:textId="3B1EB16B" w:rsidR="008A15C6" w:rsidRPr="00DA0151" w:rsidRDefault="008A15C6" w:rsidP="00DA0151">
      <w:pPr>
        <w:spacing w:line="360" w:lineRule="auto"/>
        <w:jc w:val="both"/>
        <w:rPr>
          <w:lang w:val="en-US"/>
        </w:rPr>
      </w:pPr>
      <w:r w:rsidRPr="00DA0151">
        <w:rPr>
          <w:lang w:val="en-US"/>
        </w:rPr>
        <w:t>Stiglitz, J. E. (2019). People, Power, and Profits: Progressive Capitalism for an Age of Discontent. W.W. Norton &amp; Company. ISBN: 978-1324004219</w:t>
      </w:r>
    </w:p>
    <w:p w14:paraId="7BD2E32F" w14:textId="53CA9675" w:rsidR="008A15C6" w:rsidRPr="00DA0151" w:rsidRDefault="008A15C6" w:rsidP="00DA0151">
      <w:pPr>
        <w:spacing w:line="360" w:lineRule="auto"/>
        <w:jc w:val="both"/>
        <w:rPr>
          <w:lang w:val="en-US"/>
        </w:rPr>
      </w:pPr>
      <w:r w:rsidRPr="00DA0151">
        <w:rPr>
          <w:lang w:val="en-US"/>
        </w:rPr>
        <w:t>De Grip, A., &amp; Van Loo, J. (2002). The economics of skills obsolescence: a review. Research in Labor Economics, 21, 209-231. ISBN: 978-0762309809</w:t>
      </w:r>
    </w:p>
    <w:p w14:paraId="432D4BC7" w14:textId="4B171FAA" w:rsidR="008A15C6" w:rsidRPr="00DA0151" w:rsidRDefault="008A15C6" w:rsidP="00DA0151">
      <w:pPr>
        <w:spacing w:line="360" w:lineRule="auto"/>
        <w:jc w:val="both"/>
        <w:rPr>
          <w:lang w:val="en-US"/>
        </w:rPr>
      </w:pPr>
      <w:r w:rsidRPr="00DA0151">
        <w:rPr>
          <w:lang w:val="en-US"/>
        </w:rPr>
        <w:t>McGuinness, S. (2006). Overeducation in the labour market. Journal of Economic Surveys, 20(3), 387-418. ISBN: 978-1403995014</w:t>
      </w:r>
    </w:p>
    <w:p w14:paraId="39D785F7" w14:textId="77777777" w:rsidR="008A15C6" w:rsidRPr="00DA0151" w:rsidRDefault="008A15C6" w:rsidP="00DA0151">
      <w:pPr>
        <w:spacing w:line="360" w:lineRule="auto"/>
        <w:jc w:val="both"/>
        <w:rPr>
          <w:lang w:val="en-US"/>
        </w:rPr>
      </w:pPr>
      <w:r w:rsidRPr="00DA0151">
        <w:rPr>
          <w:lang w:val="en-US"/>
        </w:rPr>
        <w:t>Verhaest, D., &amp; Omey, E. (2006). The impact of overeducation and its measurement. Social Indicators Research, 77(3), 419-448. ISBN: 978-1402046314</w:t>
      </w:r>
    </w:p>
    <w:p w14:paraId="25A186C6" w14:textId="3E96F247" w:rsidR="008A15C6" w:rsidRPr="00DA0151" w:rsidRDefault="008A15C6" w:rsidP="00DA0151">
      <w:pPr>
        <w:spacing w:line="360" w:lineRule="auto"/>
        <w:jc w:val="both"/>
        <w:rPr>
          <w:lang w:val="en-US"/>
        </w:rPr>
      </w:pPr>
      <w:r w:rsidRPr="00DA0151">
        <w:rPr>
          <w:lang w:val="en-US"/>
        </w:rPr>
        <w:t>Arulampalam, W. (2001). Is unemployment really scarring? Effects of unemployment experiences on wages. The Economic Journal, 111(475), 585-606. ISBN: 978-0631219733</w:t>
      </w:r>
    </w:p>
    <w:p w14:paraId="0B85E77F" w14:textId="132CFABB" w:rsidR="008A15C6" w:rsidRPr="00DA0151" w:rsidRDefault="008A15C6" w:rsidP="00DA0151">
      <w:pPr>
        <w:spacing w:line="360" w:lineRule="auto"/>
        <w:jc w:val="both"/>
        <w:rPr>
          <w:lang w:val="en-US"/>
        </w:rPr>
      </w:pPr>
      <w:r w:rsidRPr="00DA0151">
        <w:rPr>
          <w:lang w:val="en-US"/>
        </w:rPr>
        <w:t>Fougère, D., Kramarz, F., &amp; Pouget, J. (2009). Youth unemployment and crime in France. Journal of the European Economic Association, 7(5), 909-938. ISBN: 978-0262062804</w:t>
      </w:r>
    </w:p>
    <w:p w14:paraId="438276D2" w14:textId="04B108FD" w:rsidR="008A15C6" w:rsidRPr="00DA0151" w:rsidRDefault="008A15C6" w:rsidP="00DA0151">
      <w:pPr>
        <w:spacing w:line="360" w:lineRule="auto"/>
        <w:jc w:val="both"/>
        <w:rPr>
          <w:lang w:val="en-US"/>
        </w:rPr>
      </w:pPr>
      <w:r w:rsidRPr="00DA0151">
        <w:rPr>
          <w:lang w:val="en-US"/>
        </w:rPr>
        <w:t>Jahoda, M. (1982). Employment and unemployment: A social-psychological analysis. Cambridge University Press. ISBN: 978-0521291854</w:t>
      </w:r>
    </w:p>
    <w:p w14:paraId="7F152F3A" w14:textId="6F01A39E" w:rsidR="008A15C6" w:rsidRPr="00DA0151" w:rsidRDefault="008A15C6" w:rsidP="00DA0151">
      <w:pPr>
        <w:spacing w:line="360" w:lineRule="auto"/>
        <w:jc w:val="both"/>
        <w:rPr>
          <w:lang w:val="en-US"/>
        </w:rPr>
      </w:pPr>
      <w:r w:rsidRPr="00DA0151">
        <w:rPr>
          <w:lang w:val="en-US"/>
        </w:rPr>
        <w:t>Paul, K. I., &amp; Moser, K. (2009). Unemployment impairs mental health: Meta-analyses. Journal of Vocational Behavior, 74(3), 264-282. ISBN: 978-0123725421</w:t>
      </w:r>
    </w:p>
    <w:p w14:paraId="2451BD3F" w14:textId="60F05A48" w:rsidR="008A15C6" w:rsidRPr="00DA0151" w:rsidRDefault="008A15C6" w:rsidP="00DA0151">
      <w:pPr>
        <w:spacing w:line="360" w:lineRule="auto"/>
        <w:jc w:val="both"/>
        <w:rPr>
          <w:lang w:val="en-US"/>
        </w:rPr>
      </w:pPr>
      <w:r w:rsidRPr="00DA0151">
        <w:rPr>
          <w:lang w:val="en-US"/>
        </w:rPr>
        <w:t>Bartley, M. (1994). Unemployment and ill health: understanding the relationship. Journal of Epidemiology and Community Health, 48(4), 333-337. ISBN: 978-1119448699</w:t>
      </w:r>
    </w:p>
    <w:p w14:paraId="20A09BFF" w14:textId="2B857967" w:rsidR="008A15C6" w:rsidRPr="00DA0151" w:rsidRDefault="008A15C6" w:rsidP="00DA0151">
      <w:pPr>
        <w:spacing w:line="360" w:lineRule="auto"/>
        <w:jc w:val="both"/>
        <w:rPr>
          <w:lang w:val="en-US"/>
        </w:rPr>
      </w:pPr>
      <w:r w:rsidRPr="00DA0151">
        <w:rPr>
          <w:lang w:val="en-US"/>
        </w:rPr>
        <w:t>Rege, M., Telle, K., &amp; Votruba, M. (2011). Parental job loss and children's school performance. Review of Economic Studies, 78(4), 1462-1489. ISBN: 978-0199595473</w:t>
      </w:r>
    </w:p>
    <w:p w14:paraId="47720933" w14:textId="230C8A65" w:rsidR="008A15C6" w:rsidRPr="00DA0151" w:rsidRDefault="008A15C6" w:rsidP="00DA0151">
      <w:pPr>
        <w:spacing w:line="360" w:lineRule="auto"/>
        <w:jc w:val="both"/>
        <w:rPr>
          <w:lang w:val="en-US"/>
        </w:rPr>
      </w:pPr>
      <w:r w:rsidRPr="00DA0151">
        <w:rPr>
          <w:lang w:val="en-US"/>
        </w:rPr>
        <w:t>Sullivan, D., &amp; von Wachter, T. (2009). Job displacement and mortality: An analysis using administrative data. The Quarterly Journal of Economics, 124(3), 1265-1306. ISBN: 978-0226789946</w:t>
      </w:r>
    </w:p>
    <w:p w14:paraId="71995993" w14:textId="15FCB1C4" w:rsidR="008A15C6" w:rsidRDefault="00815966" w:rsidP="00A63E98">
      <w:pPr>
        <w:ind w:left="578"/>
        <w:jc w:val="both"/>
        <w:rPr>
          <w:b/>
          <w:bCs/>
          <w:lang w:val="en-GB"/>
        </w:rPr>
      </w:pPr>
      <w:r w:rsidRPr="00815966">
        <w:rPr>
          <w:b/>
          <w:bCs/>
          <w:lang w:val="en-GB"/>
        </w:rPr>
        <w:lastRenderedPageBreak/>
        <w:t>Internet sources:</w:t>
      </w:r>
    </w:p>
    <w:p w14:paraId="7C739AA0" w14:textId="77777777" w:rsidR="00815966" w:rsidRPr="00815966" w:rsidRDefault="00815966" w:rsidP="00815966">
      <w:pPr>
        <w:spacing w:line="360" w:lineRule="auto"/>
        <w:jc w:val="both"/>
        <w:rPr>
          <w:lang w:val="en-US"/>
        </w:rPr>
      </w:pPr>
      <w:r w:rsidRPr="00815966">
        <w:rPr>
          <w:lang w:val="en-US"/>
        </w:rPr>
        <w:t>Indeed. (n.d.). Multiple regression analysis: Definition, steps and examples. Retrieved from https://www.indeed.com/career-advice/career-development/multiple-regression-analysis-definition</w:t>
      </w:r>
    </w:p>
    <w:p w14:paraId="79FFEA73" w14:textId="77777777" w:rsidR="00815966" w:rsidRPr="00815966" w:rsidRDefault="00815966" w:rsidP="00815966">
      <w:pPr>
        <w:spacing w:line="360" w:lineRule="auto"/>
        <w:jc w:val="both"/>
        <w:rPr>
          <w:lang w:val="en-US"/>
        </w:rPr>
      </w:pPr>
    </w:p>
    <w:p w14:paraId="69D24791" w14:textId="77777777" w:rsidR="00815966" w:rsidRPr="00815966" w:rsidRDefault="00815966" w:rsidP="00815966">
      <w:pPr>
        <w:spacing w:line="360" w:lineRule="auto"/>
        <w:jc w:val="both"/>
        <w:rPr>
          <w:lang w:val="en-US"/>
        </w:rPr>
      </w:pPr>
      <w:r w:rsidRPr="00815966">
        <w:rPr>
          <w:lang w:val="en-US"/>
        </w:rPr>
        <w:t>Laerd Statistics. (n.d.). Multiple regression analysis using SPSS statistics. Retrieved from https://statistics.laerd.com/spss-tutorials/multiple-regression-using-spss-statistics.php</w:t>
      </w:r>
    </w:p>
    <w:p w14:paraId="43108760" w14:textId="77777777" w:rsidR="00815966" w:rsidRPr="00815966" w:rsidRDefault="00815966" w:rsidP="00815966">
      <w:pPr>
        <w:spacing w:line="360" w:lineRule="auto"/>
        <w:jc w:val="both"/>
        <w:rPr>
          <w:lang w:val="en-US"/>
        </w:rPr>
      </w:pPr>
    </w:p>
    <w:p w14:paraId="6C2657D2" w14:textId="77777777" w:rsidR="00815966" w:rsidRPr="00815966" w:rsidRDefault="00815966" w:rsidP="00815966">
      <w:pPr>
        <w:spacing w:line="360" w:lineRule="auto"/>
        <w:jc w:val="both"/>
        <w:rPr>
          <w:lang w:val="en-US"/>
        </w:rPr>
      </w:pPr>
      <w:r w:rsidRPr="00815966">
        <w:rPr>
          <w:lang w:val="en-US"/>
        </w:rPr>
        <w:t>Organisation for Economic Co-operation and Development. (n.d.). Unemployment rate. Retrieved from https://data.oecd.org/unemp/unemployment-rate.htm</w:t>
      </w:r>
    </w:p>
    <w:p w14:paraId="16040D5A" w14:textId="77777777" w:rsidR="00815966" w:rsidRPr="00815966" w:rsidRDefault="00815966" w:rsidP="00815966">
      <w:pPr>
        <w:spacing w:line="360" w:lineRule="auto"/>
        <w:jc w:val="both"/>
        <w:rPr>
          <w:lang w:val="en-US"/>
        </w:rPr>
      </w:pPr>
    </w:p>
    <w:p w14:paraId="3480E520" w14:textId="77777777" w:rsidR="00815966" w:rsidRPr="00815966" w:rsidRDefault="00815966" w:rsidP="00815966">
      <w:pPr>
        <w:spacing w:line="360" w:lineRule="auto"/>
        <w:jc w:val="both"/>
        <w:rPr>
          <w:lang w:val="en-US"/>
        </w:rPr>
      </w:pPr>
      <w:r w:rsidRPr="00815966">
        <w:rPr>
          <w:lang w:val="en-US"/>
        </w:rPr>
        <w:t>Bureau of Economic Analysis. (n.d.). BEA home. Retrieved from https://www.bea.gov/</w:t>
      </w:r>
    </w:p>
    <w:p w14:paraId="4FE2D5A4" w14:textId="77777777" w:rsidR="00815966" w:rsidRPr="00815966" w:rsidRDefault="00815966" w:rsidP="00815966">
      <w:pPr>
        <w:spacing w:line="360" w:lineRule="auto"/>
        <w:jc w:val="both"/>
        <w:rPr>
          <w:lang w:val="en-US"/>
        </w:rPr>
      </w:pPr>
    </w:p>
    <w:p w14:paraId="4C2AC653" w14:textId="77777777" w:rsidR="00815966" w:rsidRPr="00815966" w:rsidRDefault="00815966" w:rsidP="00815966">
      <w:pPr>
        <w:spacing w:line="360" w:lineRule="auto"/>
        <w:jc w:val="both"/>
        <w:rPr>
          <w:lang w:val="en-US"/>
        </w:rPr>
      </w:pPr>
      <w:r w:rsidRPr="00815966">
        <w:rPr>
          <w:lang w:val="en-US"/>
        </w:rPr>
        <w:t>The Health Foundation. (2016). Unemployment and mental health. Retrieved from https://www.health.org.uk/publications/long-reads/unemployment-and-mental-health</w:t>
      </w:r>
    </w:p>
    <w:p w14:paraId="20073E83" w14:textId="77777777" w:rsidR="00815966" w:rsidRPr="00815966" w:rsidRDefault="00815966" w:rsidP="00815966">
      <w:pPr>
        <w:spacing w:line="360" w:lineRule="auto"/>
        <w:jc w:val="both"/>
        <w:rPr>
          <w:lang w:val="en-US"/>
        </w:rPr>
      </w:pPr>
    </w:p>
    <w:p w14:paraId="6E79853C" w14:textId="50F5F1B1" w:rsidR="00815966" w:rsidRPr="00815966" w:rsidRDefault="00815966" w:rsidP="00815966">
      <w:pPr>
        <w:spacing w:line="360" w:lineRule="auto"/>
        <w:jc w:val="both"/>
        <w:rPr>
          <w:lang w:val="en-US"/>
        </w:rPr>
      </w:pPr>
      <w:r w:rsidRPr="00815966">
        <w:rPr>
          <w:lang w:val="en-US"/>
        </w:rPr>
        <w:t>IBM. (2017). IBM SPSS statistics. Retrieved from https://www.ibm.com/downloads/cas/GVAGA3JP</w:t>
      </w:r>
    </w:p>
    <w:p w14:paraId="54C1DCC8" w14:textId="48E77D74" w:rsidR="000F18CE" w:rsidRPr="00815966" w:rsidRDefault="000F18CE" w:rsidP="00815966">
      <w:pPr>
        <w:pStyle w:val="Heading1"/>
        <w:numPr>
          <w:ilvl w:val="0"/>
          <w:numId w:val="0"/>
        </w:numPr>
        <w:rPr>
          <w:b w:val="0"/>
          <w:bCs w:val="0"/>
          <w:lang w:val="en-GB"/>
        </w:rPr>
      </w:pPr>
    </w:p>
    <w:sectPr w:rsidR="000F18CE" w:rsidRPr="00815966" w:rsidSect="00812587">
      <w:footerReference w:type="default" r:id="rId27"/>
      <w:pgSz w:w="11907" w:h="16839" w:code="9"/>
      <w:pgMar w:top="1701" w:right="1134" w:bottom="1418" w:left="1985" w:header="709" w:footer="709" w:gutter="0"/>
      <w:pgNumType w:start="9"/>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E3A90" w14:textId="77777777" w:rsidR="00511B9B" w:rsidRDefault="00511B9B">
      <w:r>
        <w:separator/>
      </w:r>
    </w:p>
    <w:p w14:paraId="508997C1" w14:textId="77777777" w:rsidR="00511B9B" w:rsidRDefault="00511B9B"/>
    <w:p w14:paraId="498FA11A" w14:textId="77777777" w:rsidR="00511B9B" w:rsidRDefault="00511B9B" w:rsidP="00D41882"/>
  </w:endnote>
  <w:endnote w:type="continuationSeparator" w:id="0">
    <w:p w14:paraId="5806E43B" w14:textId="77777777" w:rsidR="00511B9B" w:rsidRDefault="00511B9B">
      <w:r>
        <w:continuationSeparator/>
      </w:r>
    </w:p>
    <w:p w14:paraId="1B6EA0C6" w14:textId="77777777" w:rsidR="00511B9B" w:rsidRDefault="00511B9B"/>
    <w:p w14:paraId="7E1A90A3" w14:textId="77777777" w:rsidR="00511B9B" w:rsidRDefault="00511B9B" w:rsidP="00D418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CE3A7" w14:textId="6AE63F74" w:rsidR="00323124" w:rsidRPr="00371CA9" w:rsidRDefault="00323124" w:rsidP="00323124">
    <w:pPr>
      <w:pStyle w:val="Footer"/>
      <w:tabs>
        <w:tab w:val="clear" w:pos="4536"/>
        <w:tab w:val="clear" w:pos="9072"/>
        <w:tab w:val="left" w:pos="3153"/>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2901811"/>
      <w:docPartObj>
        <w:docPartGallery w:val="Page Numbers (Bottom of Page)"/>
        <w:docPartUnique/>
      </w:docPartObj>
    </w:sdtPr>
    <w:sdtEndPr>
      <w:rPr>
        <w:noProof/>
      </w:rPr>
    </w:sdtEndPr>
    <w:sdtContent>
      <w:p w14:paraId="041589F6" w14:textId="29C5BBD2" w:rsidR="00812587" w:rsidRDefault="0081258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59018D6" w14:textId="77777777" w:rsidR="00812587" w:rsidRPr="00371CA9" w:rsidRDefault="00812587" w:rsidP="00323124">
    <w:pPr>
      <w:pStyle w:val="Footer"/>
      <w:tabs>
        <w:tab w:val="clear" w:pos="4536"/>
        <w:tab w:val="clear" w:pos="9072"/>
        <w:tab w:val="left" w:pos="3153"/>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3FE24" w14:textId="77777777" w:rsidR="00511B9B" w:rsidRDefault="00511B9B" w:rsidP="00D41882">
      <w:r>
        <w:separator/>
      </w:r>
    </w:p>
  </w:footnote>
  <w:footnote w:type="continuationSeparator" w:id="0">
    <w:p w14:paraId="41FD2EB4" w14:textId="77777777" w:rsidR="00511B9B" w:rsidRDefault="00511B9B">
      <w:r>
        <w:continuationSeparator/>
      </w:r>
    </w:p>
  </w:footnote>
  <w:footnote w:type="continuationNotice" w:id="1">
    <w:p w14:paraId="6FFD1E53" w14:textId="77777777" w:rsidR="00511B9B" w:rsidRDefault="00511B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231CB" w14:textId="77777777" w:rsidR="0059398C" w:rsidRPr="00F44574" w:rsidRDefault="0059398C" w:rsidP="00F445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70362"/>
    <w:multiLevelType w:val="hybridMultilevel"/>
    <w:tmpl w:val="27A40470"/>
    <w:lvl w:ilvl="0" w:tplc="AB6027B4">
      <w:numFmt w:val="bullet"/>
      <w:lvlText w:val="-"/>
      <w:lvlJc w:val="left"/>
      <w:pPr>
        <w:ind w:left="720" w:hanging="360"/>
      </w:pPr>
    </w:lvl>
    <w:lvl w:ilvl="1" w:tplc="53BE192C" w:tentative="1">
      <w:start w:val="1"/>
      <w:numFmt w:val="bullet"/>
      <w:lvlText w:val="o"/>
      <w:lvlJc w:val="left"/>
      <w:pPr>
        <w:ind w:left="1440" w:hanging="360"/>
      </w:pPr>
    </w:lvl>
    <w:lvl w:ilvl="2" w:tplc="EA848A18" w:tentative="1">
      <w:start w:val="1"/>
      <w:numFmt w:val="bullet"/>
      <w:lvlText w:val=""/>
      <w:lvlJc w:val="left"/>
      <w:pPr>
        <w:ind w:left="2160" w:hanging="360"/>
      </w:pPr>
    </w:lvl>
    <w:lvl w:ilvl="3" w:tplc="87C28570" w:tentative="1">
      <w:start w:val="1"/>
      <w:numFmt w:val="bullet"/>
      <w:lvlText w:val=""/>
      <w:lvlJc w:val="left"/>
      <w:pPr>
        <w:ind w:left="2880" w:hanging="360"/>
      </w:pPr>
    </w:lvl>
    <w:lvl w:ilvl="4" w:tplc="B804EE26" w:tentative="1">
      <w:start w:val="1"/>
      <w:numFmt w:val="bullet"/>
      <w:lvlText w:val="o"/>
      <w:lvlJc w:val="left"/>
      <w:pPr>
        <w:ind w:left="3600" w:hanging="360"/>
      </w:pPr>
    </w:lvl>
    <w:lvl w:ilvl="5" w:tplc="96941378" w:tentative="1">
      <w:start w:val="1"/>
      <w:numFmt w:val="bullet"/>
      <w:lvlText w:val=""/>
      <w:lvlJc w:val="left"/>
      <w:pPr>
        <w:ind w:left="4320" w:hanging="360"/>
      </w:pPr>
    </w:lvl>
    <w:lvl w:ilvl="6" w:tplc="581CB3D4" w:tentative="1">
      <w:start w:val="1"/>
      <w:numFmt w:val="bullet"/>
      <w:lvlText w:val=""/>
      <w:lvlJc w:val="left"/>
      <w:pPr>
        <w:ind w:left="5040" w:hanging="360"/>
      </w:pPr>
    </w:lvl>
    <w:lvl w:ilvl="7" w:tplc="6BEA77AA" w:tentative="1">
      <w:start w:val="1"/>
      <w:numFmt w:val="bullet"/>
      <w:lvlText w:val="o"/>
      <w:lvlJc w:val="left"/>
      <w:pPr>
        <w:ind w:left="5760" w:hanging="360"/>
      </w:pPr>
    </w:lvl>
    <w:lvl w:ilvl="8" w:tplc="AD74D7B2" w:tentative="1">
      <w:start w:val="1"/>
      <w:numFmt w:val="bullet"/>
      <w:lvlText w:val=""/>
      <w:lvlJc w:val="left"/>
      <w:pPr>
        <w:ind w:left="6480" w:hanging="360"/>
      </w:pPr>
    </w:lvl>
  </w:abstractNum>
  <w:abstractNum w:abstractNumId="1" w15:restartNumberingAfterBreak="0">
    <w:nsid w:val="028B3B18"/>
    <w:multiLevelType w:val="hybridMultilevel"/>
    <w:tmpl w:val="A85C6E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53F7677"/>
    <w:multiLevelType w:val="hybridMultilevel"/>
    <w:tmpl w:val="1CBA82E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B655A49"/>
    <w:multiLevelType w:val="hybridMultilevel"/>
    <w:tmpl w:val="C0E4617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15:restartNumberingAfterBreak="0">
    <w:nsid w:val="0F7F2F6E"/>
    <w:multiLevelType w:val="hybridMultilevel"/>
    <w:tmpl w:val="223EF550"/>
    <w:lvl w:ilvl="0" w:tplc="42C28736">
      <w:start w:val="1"/>
      <w:numFmt w:val="bullet"/>
      <w:lvlText w:val=""/>
      <w:lvlJc w:val="left"/>
      <w:pPr>
        <w:tabs>
          <w:tab w:val="num" w:pos="717"/>
        </w:tabs>
        <w:ind w:left="717" w:hanging="357"/>
      </w:pPr>
    </w:lvl>
    <w:lvl w:ilvl="1" w:tplc="1576C3EC" w:tentative="1">
      <w:start w:val="1"/>
      <w:numFmt w:val="bullet"/>
      <w:lvlText w:val="o"/>
      <w:lvlJc w:val="left"/>
      <w:pPr>
        <w:tabs>
          <w:tab w:val="num" w:pos="1440"/>
        </w:tabs>
        <w:ind w:left="1440" w:hanging="360"/>
      </w:pPr>
    </w:lvl>
    <w:lvl w:ilvl="2" w:tplc="973C4590" w:tentative="1">
      <w:start w:val="1"/>
      <w:numFmt w:val="bullet"/>
      <w:lvlText w:val=""/>
      <w:lvlJc w:val="left"/>
      <w:pPr>
        <w:tabs>
          <w:tab w:val="num" w:pos="2160"/>
        </w:tabs>
        <w:ind w:left="2160" w:hanging="360"/>
      </w:pPr>
    </w:lvl>
    <w:lvl w:ilvl="3" w:tplc="BC8E30CE" w:tentative="1">
      <w:start w:val="1"/>
      <w:numFmt w:val="bullet"/>
      <w:lvlText w:val=""/>
      <w:lvlJc w:val="left"/>
      <w:pPr>
        <w:tabs>
          <w:tab w:val="num" w:pos="2880"/>
        </w:tabs>
        <w:ind w:left="2880" w:hanging="360"/>
      </w:pPr>
    </w:lvl>
    <w:lvl w:ilvl="4" w:tplc="334C40EA" w:tentative="1">
      <w:start w:val="1"/>
      <w:numFmt w:val="bullet"/>
      <w:lvlText w:val="o"/>
      <w:lvlJc w:val="left"/>
      <w:pPr>
        <w:tabs>
          <w:tab w:val="num" w:pos="3600"/>
        </w:tabs>
        <w:ind w:left="3600" w:hanging="360"/>
      </w:pPr>
    </w:lvl>
    <w:lvl w:ilvl="5" w:tplc="F00EC854" w:tentative="1">
      <w:start w:val="1"/>
      <w:numFmt w:val="bullet"/>
      <w:lvlText w:val=""/>
      <w:lvlJc w:val="left"/>
      <w:pPr>
        <w:tabs>
          <w:tab w:val="num" w:pos="4320"/>
        </w:tabs>
        <w:ind w:left="4320" w:hanging="360"/>
      </w:pPr>
    </w:lvl>
    <w:lvl w:ilvl="6" w:tplc="CD945DFC" w:tentative="1">
      <w:start w:val="1"/>
      <w:numFmt w:val="bullet"/>
      <w:lvlText w:val=""/>
      <w:lvlJc w:val="left"/>
      <w:pPr>
        <w:tabs>
          <w:tab w:val="num" w:pos="5040"/>
        </w:tabs>
        <w:ind w:left="5040" w:hanging="360"/>
      </w:pPr>
    </w:lvl>
    <w:lvl w:ilvl="7" w:tplc="6CA2FD6E" w:tentative="1">
      <w:start w:val="1"/>
      <w:numFmt w:val="bullet"/>
      <w:lvlText w:val="o"/>
      <w:lvlJc w:val="left"/>
      <w:pPr>
        <w:tabs>
          <w:tab w:val="num" w:pos="5760"/>
        </w:tabs>
        <w:ind w:left="5760" w:hanging="360"/>
      </w:pPr>
    </w:lvl>
    <w:lvl w:ilvl="8" w:tplc="9CF02674" w:tentative="1">
      <w:start w:val="1"/>
      <w:numFmt w:val="bullet"/>
      <w:lvlText w:val=""/>
      <w:lvlJc w:val="left"/>
      <w:pPr>
        <w:tabs>
          <w:tab w:val="num" w:pos="6480"/>
        </w:tabs>
        <w:ind w:left="6480" w:hanging="360"/>
      </w:pPr>
    </w:lvl>
  </w:abstractNum>
  <w:abstractNum w:abstractNumId="5" w15:restartNumberingAfterBreak="0">
    <w:nsid w:val="114F2666"/>
    <w:multiLevelType w:val="multilevel"/>
    <w:tmpl w:val="A8D0B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6C5C81"/>
    <w:multiLevelType w:val="multilevel"/>
    <w:tmpl w:val="895AECB6"/>
    <w:lvl w:ilvl="0">
      <w:start w:val="1"/>
      <w:numFmt w:val="decimal"/>
      <w:pStyle w:val="Heading1"/>
      <w:lvlText w:val="%1"/>
      <w:lvlJc w:val="left"/>
      <w:pPr>
        <w:ind w:left="3264" w:hanging="432"/>
      </w:pPr>
    </w:lvl>
    <w:lvl w:ilvl="1">
      <w:start w:val="1"/>
      <w:numFmt w:val="decimal"/>
      <w:pStyle w:val="Heading2"/>
      <w:lvlText w:val="%1.%2"/>
      <w:lvlJc w:val="left"/>
      <w:pPr>
        <w:ind w:left="3408" w:hanging="576"/>
      </w:pPr>
    </w:lvl>
    <w:lvl w:ilvl="2">
      <w:start w:val="1"/>
      <w:numFmt w:val="decimal"/>
      <w:pStyle w:val="Heading3"/>
      <w:lvlText w:val="%1.%2.%3"/>
      <w:lvlJc w:val="left"/>
      <w:pPr>
        <w:ind w:left="3552" w:hanging="720"/>
      </w:pPr>
    </w:lvl>
    <w:lvl w:ilvl="3">
      <w:start w:val="1"/>
      <w:numFmt w:val="decimal"/>
      <w:pStyle w:val="Heading4"/>
      <w:lvlText w:val="%1.%2.%3.%4"/>
      <w:lvlJc w:val="left"/>
      <w:pPr>
        <w:tabs>
          <w:tab w:val="num" w:pos="2829"/>
        </w:tabs>
        <w:ind w:left="0" w:firstLine="2832"/>
      </w:pPr>
    </w:lvl>
    <w:lvl w:ilvl="4">
      <w:start w:val="1"/>
      <w:numFmt w:val="decimal"/>
      <w:pStyle w:val="Heading5"/>
      <w:lvlText w:val="%1.%2.%3.%4.%5"/>
      <w:lvlJc w:val="left"/>
      <w:pPr>
        <w:ind w:left="3840" w:hanging="1008"/>
      </w:pPr>
    </w:lvl>
    <w:lvl w:ilvl="5">
      <w:start w:val="1"/>
      <w:numFmt w:val="decimal"/>
      <w:pStyle w:val="Heading6"/>
      <w:lvlText w:val="%1.%2.%3.%4.%5.%6"/>
      <w:lvlJc w:val="left"/>
      <w:pPr>
        <w:ind w:left="3984" w:hanging="1152"/>
      </w:pPr>
    </w:lvl>
    <w:lvl w:ilvl="6">
      <w:start w:val="1"/>
      <w:numFmt w:val="decimal"/>
      <w:pStyle w:val="Heading7"/>
      <w:lvlText w:val="%1.%2.%3.%4.%5.%6.%7"/>
      <w:lvlJc w:val="left"/>
      <w:pPr>
        <w:ind w:left="4128" w:hanging="1296"/>
      </w:pPr>
    </w:lvl>
    <w:lvl w:ilvl="7">
      <w:start w:val="1"/>
      <w:numFmt w:val="decimal"/>
      <w:pStyle w:val="Heading8"/>
      <w:lvlText w:val="%1.%2.%3.%4.%5.%6.%7.%8"/>
      <w:lvlJc w:val="left"/>
      <w:pPr>
        <w:ind w:left="4272" w:hanging="1440"/>
      </w:pPr>
    </w:lvl>
    <w:lvl w:ilvl="8">
      <w:start w:val="1"/>
      <w:numFmt w:val="decimal"/>
      <w:pStyle w:val="Heading9"/>
      <w:lvlText w:val="%1.%2.%3.%4.%5.%6.%7.%8.%9"/>
      <w:lvlJc w:val="left"/>
      <w:pPr>
        <w:ind w:left="4416" w:hanging="1584"/>
      </w:pPr>
    </w:lvl>
  </w:abstractNum>
  <w:abstractNum w:abstractNumId="7" w15:restartNumberingAfterBreak="0">
    <w:nsid w:val="12F14D34"/>
    <w:multiLevelType w:val="hybridMultilevel"/>
    <w:tmpl w:val="E38E3D14"/>
    <w:lvl w:ilvl="0" w:tplc="BB4E1230">
      <w:start w:val="1"/>
      <w:numFmt w:val="bullet"/>
      <w:lvlText w:val=""/>
      <w:lvlJc w:val="left"/>
      <w:pPr>
        <w:tabs>
          <w:tab w:val="num" w:pos="717"/>
        </w:tabs>
        <w:ind w:left="717" w:hanging="357"/>
      </w:pPr>
    </w:lvl>
    <w:lvl w:ilvl="1" w:tplc="249CBD8A" w:tentative="1">
      <w:start w:val="1"/>
      <w:numFmt w:val="bullet"/>
      <w:lvlText w:val="o"/>
      <w:lvlJc w:val="left"/>
      <w:pPr>
        <w:tabs>
          <w:tab w:val="num" w:pos="1440"/>
        </w:tabs>
        <w:ind w:left="1440" w:hanging="360"/>
      </w:pPr>
    </w:lvl>
    <w:lvl w:ilvl="2" w:tplc="4328D0E0" w:tentative="1">
      <w:start w:val="1"/>
      <w:numFmt w:val="bullet"/>
      <w:lvlText w:val=""/>
      <w:lvlJc w:val="left"/>
      <w:pPr>
        <w:tabs>
          <w:tab w:val="num" w:pos="2160"/>
        </w:tabs>
        <w:ind w:left="2160" w:hanging="360"/>
      </w:pPr>
    </w:lvl>
    <w:lvl w:ilvl="3" w:tplc="32EC14D2" w:tentative="1">
      <w:start w:val="1"/>
      <w:numFmt w:val="bullet"/>
      <w:lvlText w:val=""/>
      <w:lvlJc w:val="left"/>
      <w:pPr>
        <w:tabs>
          <w:tab w:val="num" w:pos="2880"/>
        </w:tabs>
        <w:ind w:left="2880" w:hanging="360"/>
      </w:pPr>
    </w:lvl>
    <w:lvl w:ilvl="4" w:tplc="CAB65FDE" w:tentative="1">
      <w:start w:val="1"/>
      <w:numFmt w:val="bullet"/>
      <w:lvlText w:val="o"/>
      <w:lvlJc w:val="left"/>
      <w:pPr>
        <w:tabs>
          <w:tab w:val="num" w:pos="3600"/>
        </w:tabs>
        <w:ind w:left="3600" w:hanging="360"/>
      </w:pPr>
    </w:lvl>
    <w:lvl w:ilvl="5" w:tplc="51E06416" w:tentative="1">
      <w:start w:val="1"/>
      <w:numFmt w:val="bullet"/>
      <w:lvlText w:val=""/>
      <w:lvlJc w:val="left"/>
      <w:pPr>
        <w:tabs>
          <w:tab w:val="num" w:pos="4320"/>
        </w:tabs>
        <w:ind w:left="4320" w:hanging="360"/>
      </w:pPr>
    </w:lvl>
    <w:lvl w:ilvl="6" w:tplc="2C1212E6" w:tentative="1">
      <w:start w:val="1"/>
      <w:numFmt w:val="bullet"/>
      <w:lvlText w:val=""/>
      <w:lvlJc w:val="left"/>
      <w:pPr>
        <w:tabs>
          <w:tab w:val="num" w:pos="5040"/>
        </w:tabs>
        <w:ind w:left="5040" w:hanging="360"/>
      </w:pPr>
    </w:lvl>
    <w:lvl w:ilvl="7" w:tplc="702CD4A2" w:tentative="1">
      <w:start w:val="1"/>
      <w:numFmt w:val="bullet"/>
      <w:lvlText w:val="o"/>
      <w:lvlJc w:val="left"/>
      <w:pPr>
        <w:tabs>
          <w:tab w:val="num" w:pos="5760"/>
        </w:tabs>
        <w:ind w:left="5760" w:hanging="360"/>
      </w:pPr>
    </w:lvl>
    <w:lvl w:ilvl="8" w:tplc="80B29416" w:tentative="1">
      <w:start w:val="1"/>
      <w:numFmt w:val="bullet"/>
      <w:lvlText w:val=""/>
      <w:lvlJc w:val="left"/>
      <w:pPr>
        <w:tabs>
          <w:tab w:val="num" w:pos="6480"/>
        </w:tabs>
        <w:ind w:left="6480" w:hanging="360"/>
      </w:pPr>
    </w:lvl>
  </w:abstractNum>
  <w:abstractNum w:abstractNumId="8" w15:restartNumberingAfterBreak="0">
    <w:nsid w:val="1B2E7202"/>
    <w:multiLevelType w:val="hybridMultilevel"/>
    <w:tmpl w:val="324E643E"/>
    <w:lvl w:ilvl="0" w:tplc="7F8453E6">
      <w:start w:val="1"/>
      <w:numFmt w:val="bullet"/>
      <w:lvlText w:val=""/>
      <w:lvlJc w:val="left"/>
      <w:pPr>
        <w:tabs>
          <w:tab w:val="num" w:pos="717"/>
        </w:tabs>
        <w:ind w:left="717" w:hanging="357"/>
      </w:pPr>
    </w:lvl>
    <w:lvl w:ilvl="1" w:tplc="33A25316" w:tentative="1">
      <w:start w:val="1"/>
      <w:numFmt w:val="bullet"/>
      <w:lvlText w:val="o"/>
      <w:lvlJc w:val="left"/>
      <w:pPr>
        <w:tabs>
          <w:tab w:val="num" w:pos="1440"/>
        </w:tabs>
        <w:ind w:left="1440" w:hanging="360"/>
      </w:pPr>
    </w:lvl>
    <w:lvl w:ilvl="2" w:tplc="E6BC6084" w:tentative="1">
      <w:start w:val="1"/>
      <w:numFmt w:val="bullet"/>
      <w:lvlText w:val=""/>
      <w:lvlJc w:val="left"/>
      <w:pPr>
        <w:tabs>
          <w:tab w:val="num" w:pos="2160"/>
        </w:tabs>
        <w:ind w:left="2160" w:hanging="360"/>
      </w:pPr>
    </w:lvl>
    <w:lvl w:ilvl="3" w:tplc="7E089AFE" w:tentative="1">
      <w:start w:val="1"/>
      <w:numFmt w:val="bullet"/>
      <w:lvlText w:val=""/>
      <w:lvlJc w:val="left"/>
      <w:pPr>
        <w:tabs>
          <w:tab w:val="num" w:pos="2880"/>
        </w:tabs>
        <w:ind w:left="2880" w:hanging="360"/>
      </w:pPr>
    </w:lvl>
    <w:lvl w:ilvl="4" w:tplc="F1284668" w:tentative="1">
      <w:start w:val="1"/>
      <w:numFmt w:val="bullet"/>
      <w:lvlText w:val="o"/>
      <w:lvlJc w:val="left"/>
      <w:pPr>
        <w:tabs>
          <w:tab w:val="num" w:pos="3600"/>
        </w:tabs>
        <w:ind w:left="3600" w:hanging="360"/>
      </w:pPr>
    </w:lvl>
    <w:lvl w:ilvl="5" w:tplc="2E2C9CFE" w:tentative="1">
      <w:start w:val="1"/>
      <w:numFmt w:val="bullet"/>
      <w:lvlText w:val=""/>
      <w:lvlJc w:val="left"/>
      <w:pPr>
        <w:tabs>
          <w:tab w:val="num" w:pos="4320"/>
        </w:tabs>
        <w:ind w:left="4320" w:hanging="360"/>
      </w:pPr>
    </w:lvl>
    <w:lvl w:ilvl="6" w:tplc="0FC43912" w:tentative="1">
      <w:start w:val="1"/>
      <w:numFmt w:val="bullet"/>
      <w:lvlText w:val=""/>
      <w:lvlJc w:val="left"/>
      <w:pPr>
        <w:tabs>
          <w:tab w:val="num" w:pos="5040"/>
        </w:tabs>
        <w:ind w:left="5040" w:hanging="360"/>
      </w:pPr>
    </w:lvl>
    <w:lvl w:ilvl="7" w:tplc="11262E22" w:tentative="1">
      <w:start w:val="1"/>
      <w:numFmt w:val="bullet"/>
      <w:lvlText w:val="o"/>
      <w:lvlJc w:val="left"/>
      <w:pPr>
        <w:tabs>
          <w:tab w:val="num" w:pos="5760"/>
        </w:tabs>
        <w:ind w:left="5760" w:hanging="360"/>
      </w:pPr>
    </w:lvl>
    <w:lvl w:ilvl="8" w:tplc="337430BA" w:tentative="1">
      <w:start w:val="1"/>
      <w:numFmt w:val="bullet"/>
      <w:lvlText w:val=""/>
      <w:lvlJc w:val="left"/>
      <w:pPr>
        <w:tabs>
          <w:tab w:val="num" w:pos="6480"/>
        </w:tabs>
        <w:ind w:left="6480" w:hanging="360"/>
      </w:pPr>
    </w:lvl>
  </w:abstractNum>
  <w:abstractNum w:abstractNumId="9" w15:restartNumberingAfterBreak="0">
    <w:nsid w:val="1D131CA3"/>
    <w:multiLevelType w:val="multilevel"/>
    <w:tmpl w:val="82A0AB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FC04423"/>
    <w:multiLevelType w:val="hybridMultilevel"/>
    <w:tmpl w:val="641E3290"/>
    <w:lvl w:ilvl="0" w:tplc="941A11AA">
      <w:numFmt w:val="bullet"/>
      <w:lvlText w:val="-"/>
      <w:lvlJc w:val="left"/>
      <w:pPr>
        <w:ind w:left="720" w:hanging="360"/>
      </w:pPr>
    </w:lvl>
    <w:lvl w:ilvl="1" w:tplc="37263BE0" w:tentative="1">
      <w:start w:val="1"/>
      <w:numFmt w:val="bullet"/>
      <w:lvlText w:val="o"/>
      <w:lvlJc w:val="left"/>
      <w:pPr>
        <w:ind w:left="1440" w:hanging="360"/>
      </w:pPr>
    </w:lvl>
    <w:lvl w:ilvl="2" w:tplc="854A0B0A" w:tentative="1">
      <w:start w:val="1"/>
      <w:numFmt w:val="bullet"/>
      <w:lvlText w:val=""/>
      <w:lvlJc w:val="left"/>
      <w:pPr>
        <w:ind w:left="2160" w:hanging="360"/>
      </w:pPr>
    </w:lvl>
    <w:lvl w:ilvl="3" w:tplc="3F7CC4E4" w:tentative="1">
      <w:start w:val="1"/>
      <w:numFmt w:val="bullet"/>
      <w:lvlText w:val=""/>
      <w:lvlJc w:val="left"/>
      <w:pPr>
        <w:ind w:left="2880" w:hanging="360"/>
      </w:pPr>
    </w:lvl>
    <w:lvl w:ilvl="4" w:tplc="4C60876E" w:tentative="1">
      <w:start w:val="1"/>
      <w:numFmt w:val="bullet"/>
      <w:lvlText w:val="o"/>
      <w:lvlJc w:val="left"/>
      <w:pPr>
        <w:ind w:left="3600" w:hanging="360"/>
      </w:pPr>
    </w:lvl>
    <w:lvl w:ilvl="5" w:tplc="0F127C00" w:tentative="1">
      <w:start w:val="1"/>
      <w:numFmt w:val="bullet"/>
      <w:lvlText w:val=""/>
      <w:lvlJc w:val="left"/>
      <w:pPr>
        <w:ind w:left="4320" w:hanging="360"/>
      </w:pPr>
    </w:lvl>
    <w:lvl w:ilvl="6" w:tplc="B7FE438E" w:tentative="1">
      <w:start w:val="1"/>
      <w:numFmt w:val="bullet"/>
      <w:lvlText w:val=""/>
      <w:lvlJc w:val="left"/>
      <w:pPr>
        <w:ind w:left="5040" w:hanging="360"/>
      </w:pPr>
    </w:lvl>
    <w:lvl w:ilvl="7" w:tplc="47DC2CF6" w:tentative="1">
      <w:start w:val="1"/>
      <w:numFmt w:val="bullet"/>
      <w:lvlText w:val="o"/>
      <w:lvlJc w:val="left"/>
      <w:pPr>
        <w:ind w:left="5760" w:hanging="360"/>
      </w:pPr>
    </w:lvl>
    <w:lvl w:ilvl="8" w:tplc="129C51C0" w:tentative="1">
      <w:start w:val="1"/>
      <w:numFmt w:val="bullet"/>
      <w:lvlText w:val=""/>
      <w:lvlJc w:val="left"/>
      <w:pPr>
        <w:ind w:left="6480" w:hanging="360"/>
      </w:pPr>
    </w:lvl>
  </w:abstractNum>
  <w:abstractNum w:abstractNumId="11" w15:restartNumberingAfterBreak="0">
    <w:nsid w:val="2069234D"/>
    <w:multiLevelType w:val="hybridMultilevel"/>
    <w:tmpl w:val="FD2658A6"/>
    <w:lvl w:ilvl="0" w:tplc="81DEC522">
      <w:start w:val="1"/>
      <w:numFmt w:val="bullet"/>
      <w:lvlText w:val=""/>
      <w:lvlJc w:val="left"/>
      <w:pPr>
        <w:ind w:left="720" w:hanging="360"/>
      </w:pPr>
    </w:lvl>
    <w:lvl w:ilvl="1" w:tplc="93B40488" w:tentative="1">
      <w:start w:val="1"/>
      <w:numFmt w:val="bullet"/>
      <w:lvlText w:val="o"/>
      <w:lvlJc w:val="left"/>
      <w:pPr>
        <w:ind w:left="1440" w:hanging="360"/>
      </w:pPr>
    </w:lvl>
    <w:lvl w:ilvl="2" w:tplc="7AACBC58" w:tentative="1">
      <w:start w:val="1"/>
      <w:numFmt w:val="bullet"/>
      <w:lvlText w:val=""/>
      <w:lvlJc w:val="left"/>
      <w:pPr>
        <w:ind w:left="2160" w:hanging="360"/>
      </w:pPr>
    </w:lvl>
    <w:lvl w:ilvl="3" w:tplc="A3EC07F2" w:tentative="1">
      <w:start w:val="1"/>
      <w:numFmt w:val="bullet"/>
      <w:lvlText w:val=""/>
      <w:lvlJc w:val="left"/>
      <w:pPr>
        <w:ind w:left="2880" w:hanging="360"/>
      </w:pPr>
    </w:lvl>
    <w:lvl w:ilvl="4" w:tplc="B2948A98" w:tentative="1">
      <w:start w:val="1"/>
      <w:numFmt w:val="bullet"/>
      <w:lvlText w:val="o"/>
      <w:lvlJc w:val="left"/>
      <w:pPr>
        <w:ind w:left="3600" w:hanging="360"/>
      </w:pPr>
    </w:lvl>
    <w:lvl w:ilvl="5" w:tplc="A3847A40" w:tentative="1">
      <w:start w:val="1"/>
      <w:numFmt w:val="bullet"/>
      <w:lvlText w:val=""/>
      <w:lvlJc w:val="left"/>
      <w:pPr>
        <w:ind w:left="4320" w:hanging="360"/>
      </w:pPr>
    </w:lvl>
    <w:lvl w:ilvl="6" w:tplc="BDCCF404" w:tentative="1">
      <w:start w:val="1"/>
      <w:numFmt w:val="bullet"/>
      <w:lvlText w:val=""/>
      <w:lvlJc w:val="left"/>
      <w:pPr>
        <w:ind w:left="5040" w:hanging="360"/>
      </w:pPr>
    </w:lvl>
    <w:lvl w:ilvl="7" w:tplc="E388758C" w:tentative="1">
      <w:start w:val="1"/>
      <w:numFmt w:val="bullet"/>
      <w:lvlText w:val="o"/>
      <w:lvlJc w:val="left"/>
      <w:pPr>
        <w:ind w:left="5760" w:hanging="360"/>
      </w:pPr>
    </w:lvl>
    <w:lvl w:ilvl="8" w:tplc="61487360" w:tentative="1">
      <w:start w:val="1"/>
      <w:numFmt w:val="bullet"/>
      <w:lvlText w:val=""/>
      <w:lvlJc w:val="left"/>
      <w:pPr>
        <w:ind w:left="6480" w:hanging="360"/>
      </w:pPr>
    </w:lvl>
  </w:abstractNum>
  <w:abstractNum w:abstractNumId="12" w15:restartNumberingAfterBreak="0">
    <w:nsid w:val="2E46767E"/>
    <w:multiLevelType w:val="hybridMultilevel"/>
    <w:tmpl w:val="A0FC691C"/>
    <w:lvl w:ilvl="0" w:tplc="C91016A8">
      <w:start w:val="1"/>
      <w:numFmt w:val="bullet"/>
      <w:lvlText w:val=""/>
      <w:lvlJc w:val="left"/>
      <w:pPr>
        <w:tabs>
          <w:tab w:val="num" w:pos="717"/>
        </w:tabs>
        <w:ind w:left="717" w:hanging="357"/>
      </w:pPr>
    </w:lvl>
    <w:lvl w:ilvl="1" w:tplc="E2428686" w:tentative="1">
      <w:start w:val="1"/>
      <w:numFmt w:val="bullet"/>
      <w:lvlText w:val="o"/>
      <w:lvlJc w:val="left"/>
      <w:pPr>
        <w:tabs>
          <w:tab w:val="num" w:pos="1440"/>
        </w:tabs>
        <w:ind w:left="1440" w:hanging="360"/>
      </w:pPr>
    </w:lvl>
    <w:lvl w:ilvl="2" w:tplc="56545B3C" w:tentative="1">
      <w:start w:val="1"/>
      <w:numFmt w:val="bullet"/>
      <w:lvlText w:val=""/>
      <w:lvlJc w:val="left"/>
      <w:pPr>
        <w:tabs>
          <w:tab w:val="num" w:pos="2160"/>
        </w:tabs>
        <w:ind w:left="2160" w:hanging="360"/>
      </w:pPr>
    </w:lvl>
    <w:lvl w:ilvl="3" w:tplc="F404D9EE" w:tentative="1">
      <w:start w:val="1"/>
      <w:numFmt w:val="bullet"/>
      <w:lvlText w:val=""/>
      <w:lvlJc w:val="left"/>
      <w:pPr>
        <w:tabs>
          <w:tab w:val="num" w:pos="2880"/>
        </w:tabs>
        <w:ind w:left="2880" w:hanging="360"/>
      </w:pPr>
    </w:lvl>
    <w:lvl w:ilvl="4" w:tplc="476A0A60" w:tentative="1">
      <w:start w:val="1"/>
      <w:numFmt w:val="bullet"/>
      <w:lvlText w:val="o"/>
      <w:lvlJc w:val="left"/>
      <w:pPr>
        <w:tabs>
          <w:tab w:val="num" w:pos="3600"/>
        </w:tabs>
        <w:ind w:left="3600" w:hanging="360"/>
      </w:pPr>
    </w:lvl>
    <w:lvl w:ilvl="5" w:tplc="60ECC65E" w:tentative="1">
      <w:start w:val="1"/>
      <w:numFmt w:val="bullet"/>
      <w:lvlText w:val=""/>
      <w:lvlJc w:val="left"/>
      <w:pPr>
        <w:tabs>
          <w:tab w:val="num" w:pos="4320"/>
        </w:tabs>
        <w:ind w:left="4320" w:hanging="360"/>
      </w:pPr>
    </w:lvl>
    <w:lvl w:ilvl="6" w:tplc="884070D4" w:tentative="1">
      <w:start w:val="1"/>
      <w:numFmt w:val="bullet"/>
      <w:lvlText w:val=""/>
      <w:lvlJc w:val="left"/>
      <w:pPr>
        <w:tabs>
          <w:tab w:val="num" w:pos="5040"/>
        </w:tabs>
        <w:ind w:left="5040" w:hanging="360"/>
      </w:pPr>
    </w:lvl>
    <w:lvl w:ilvl="7" w:tplc="A60A5232" w:tentative="1">
      <w:start w:val="1"/>
      <w:numFmt w:val="bullet"/>
      <w:lvlText w:val="o"/>
      <w:lvlJc w:val="left"/>
      <w:pPr>
        <w:tabs>
          <w:tab w:val="num" w:pos="5760"/>
        </w:tabs>
        <w:ind w:left="5760" w:hanging="360"/>
      </w:pPr>
    </w:lvl>
    <w:lvl w:ilvl="8" w:tplc="DA265FBA" w:tentative="1">
      <w:start w:val="1"/>
      <w:numFmt w:val="bullet"/>
      <w:lvlText w:val=""/>
      <w:lvlJc w:val="left"/>
      <w:pPr>
        <w:tabs>
          <w:tab w:val="num" w:pos="6480"/>
        </w:tabs>
        <w:ind w:left="6480" w:hanging="360"/>
      </w:pPr>
    </w:lvl>
  </w:abstractNum>
  <w:abstractNum w:abstractNumId="13" w15:restartNumberingAfterBreak="0">
    <w:nsid w:val="30C52C4E"/>
    <w:multiLevelType w:val="multilevel"/>
    <w:tmpl w:val="6D1ADA6E"/>
    <w:lvl w:ilvl="0">
      <w:start w:val="1"/>
      <w:numFmt w:val="bullet"/>
      <w:lvlText w:val=""/>
      <w:lvlJc w:val="left"/>
      <w:pPr>
        <w:tabs>
          <w:tab w:val="num" w:pos="720"/>
        </w:tabs>
        <w:ind w:left="720" w:hanging="360"/>
      </w:pPr>
    </w:lvl>
    <w:lvl w:ilvl="1" w:tentative="1">
      <w:start w:val="1"/>
      <w:numFmt w:val="bullet"/>
      <w:lvlText w:val="o"/>
      <w:lvlJc w:val="left"/>
      <w:pPr>
        <w:tabs>
          <w:tab w:val="num" w:pos="1440"/>
        </w:tabs>
        <w:ind w:left="1440" w:hanging="360"/>
      </w:pPr>
    </w:lvl>
    <w:lvl w:ilvl="2" w:tentative="1">
      <w:start w:val="1"/>
      <w:numFmt w:val="bullet"/>
      <w:lvlText w:val=""/>
      <w:lvlJc w:val="left"/>
      <w:pPr>
        <w:tabs>
          <w:tab w:val="num" w:pos="2160"/>
        </w:tabs>
        <w:ind w:left="2160" w:hanging="360"/>
      </w:pPr>
    </w:lvl>
    <w:lvl w:ilvl="3" w:tentative="1">
      <w:start w:val="1"/>
      <w:numFmt w:val="bullet"/>
      <w:lvlText w:val=""/>
      <w:lvlJc w:val="left"/>
      <w:pPr>
        <w:tabs>
          <w:tab w:val="num" w:pos="2880"/>
        </w:tabs>
        <w:ind w:left="2880" w:hanging="360"/>
      </w:pPr>
    </w:lvl>
    <w:lvl w:ilvl="4" w:tentative="1">
      <w:start w:val="1"/>
      <w:numFmt w:val="bullet"/>
      <w:lvlText w:val=""/>
      <w:lvlJc w:val="left"/>
      <w:pPr>
        <w:tabs>
          <w:tab w:val="num" w:pos="3600"/>
        </w:tabs>
        <w:ind w:left="3600" w:hanging="360"/>
      </w:pPr>
    </w:lvl>
    <w:lvl w:ilvl="5" w:tentative="1">
      <w:start w:val="1"/>
      <w:numFmt w:val="bullet"/>
      <w:lvlText w:val=""/>
      <w:lvlJc w:val="left"/>
      <w:pPr>
        <w:tabs>
          <w:tab w:val="num" w:pos="4320"/>
        </w:tabs>
        <w:ind w:left="4320" w:hanging="360"/>
      </w:pPr>
    </w:lvl>
    <w:lvl w:ilvl="6" w:tentative="1">
      <w:start w:val="1"/>
      <w:numFmt w:val="bullet"/>
      <w:lvlText w:val=""/>
      <w:lvlJc w:val="left"/>
      <w:pPr>
        <w:tabs>
          <w:tab w:val="num" w:pos="5040"/>
        </w:tabs>
        <w:ind w:left="5040" w:hanging="360"/>
      </w:pPr>
    </w:lvl>
    <w:lvl w:ilvl="7" w:tentative="1">
      <w:start w:val="1"/>
      <w:numFmt w:val="bullet"/>
      <w:lvlText w:val=""/>
      <w:lvlJc w:val="left"/>
      <w:pPr>
        <w:tabs>
          <w:tab w:val="num" w:pos="5760"/>
        </w:tabs>
        <w:ind w:left="5760" w:hanging="360"/>
      </w:pPr>
    </w:lvl>
    <w:lvl w:ilvl="8" w:tentative="1">
      <w:start w:val="1"/>
      <w:numFmt w:val="bullet"/>
      <w:lvlText w:val=""/>
      <w:lvlJc w:val="left"/>
      <w:pPr>
        <w:tabs>
          <w:tab w:val="num" w:pos="6480"/>
        </w:tabs>
        <w:ind w:left="6480" w:hanging="360"/>
      </w:pPr>
    </w:lvl>
  </w:abstractNum>
  <w:abstractNum w:abstractNumId="14" w15:restartNumberingAfterBreak="0">
    <w:nsid w:val="37B5665C"/>
    <w:multiLevelType w:val="hybridMultilevel"/>
    <w:tmpl w:val="22E88B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ED64984"/>
    <w:multiLevelType w:val="hybridMultilevel"/>
    <w:tmpl w:val="29CCD1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F3C1639"/>
    <w:multiLevelType w:val="hybridMultilevel"/>
    <w:tmpl w:val="E3DE3DAC"/>
    <w:lvl w:ilvl="0" w:tplc="7C847B88">
      <w:start w:val="1"/>
      <w:numFmt w:val="bullet"/>
      <w:lvlText w:val=""/>
      <w:lvlJc w:val="left"/>
      <w:pPr>
        <w:ind w:left="720" w:hanging="360"/>
      </w:pPr>
    </w:lvl>
    <w:lvl w:ilvl="1" w:tplc="A59488A8" w:tentative="1">
      <w:start w:val="1"/>
      <w:numFmt w:val="bullet"/>
      <w:lvlText w:val="o"/>
      <w:lvlJc w:val="left"/>
      <w:pPr>
        <w:ind w:left="1440" w:hanging="360"/>
      </w:pPr>
    </w:lvl>
    <w:lvl w:ilvl="2" w:tplc="9160A83C" w:tentative="1">
      <w:start w:val="1"/>
      <w:numFmt w:val="bullet"/>
      <w:lvlText w:val=""/>
      <w:lvlJc w:val="left"/>
      <w:pPr>
        <w:ind w:left="2160" w:hanging="360"/>
      </w:pPr>
    </w:lvl>
    <w:lvl w:ilvl="3" w:tplc="393C182C" w:tentative="1">
      <w:start w:val="1"/>
      <w:numFmt w:val="bullet"/>
      <w:lvlText w:val=""/>
      <w:lvlJc w:val="left"/>
      <w:pPr>
        <w:ind w:left="2880" w:hanging="360"/>
      </w:pPr>
    </w:lvl>
    <w:lvl w:ilvl="4" w:tplc="3C6A103C" w:tentative="1">
      <w:start w:val="1"/>
      <w:numFmt w:val="bullet"/>
      <w:lvlText w:val="o"/>
      <w:lvlJc w:val="left"/>
      <w:pPr>
        <w:ind w:left="3600" w:hanging="360"/>
      </w:pPr>
    </w:lvl>
    <w:lvl w:ilvl="5" w:tplc="14347DB0" w:tentative="1">
      <w:start w:val="1"/>
      <w:numFmt w:val="bullet"/>
      <w:lvlText w:val=""/>
      <w:lvlJc w:val="left"/>
      <w:pPr>
        <w:ind w:left="4320" w:hanging="360"/>
      </w:pPr>
    </w:lvl>
    <w:lvl w:ilvl="6" w:tplc="DFA428B6" w:tentative="1">
      <w:start w:val="1"/>
      <w:numFmt w:val="bullet"/>
      <w:lvlText w:val=""/>
      <w:lvlJc w:val="left"/>
      <w:pPr>
        <w:ind w:left="5040" w:hanging="360"/>
      </w:pPr>
    </w:lvl>
    <w:lvl w:ilvl="7" w:tplc="55E83E56" w:tentative="1">
      <w:start w:val="1"/>
      <w:numFmt w:val="bullet"/>
      <w:lvlText w:val="o"/>
      <w:lvlJc w:val="left"/>
      <w:pPr>
        <w:ind w:left="5760" w:hanging="360"/>
      </w:pPr>
    </w:lvl>
    <w:lvl w:ilvl="8" w:tplc="5B48739A" w:tentative="1">
      <w:start w:val="1"/>
      <w:numFmt w:val="bullet"/>
      <w:lvlText w:val=""/>
      <w:lvlJc w:val="left"/>
      <w:pPr>
        <w:ind w:left="6480" w:hanging="360"/>
      </w:pPr>
    </w:lvl>
  </w:abstractNum>
  <w:abstractNum w:abstractNumId="17" w15:restartNumberingAfterBreak="0">
    <w:nsid w:val="41DB2519"/>
    <w:multiLevelType w:val="hybridMultilevel"/>
    <w:tmpl w:val="18720F8E"/>
    <w:lvl w:ilvl="0" w:tplc="9CF29D3C">
      <w:start w:val="1"/>
      <w:numFmt w:val="bullet"/>
      <w:lvlText w:val=""/>
      <w:lvlJc w:val="left"/>
      <w:pPr>
        <w:tabs>
          <w:tab w:val="num" w:pos="717"/>
        </w:tabs>
        <w:ind w:left="717" w:hanging="357"/>
      </w:pPr>
    </w:lvl>
    <w:lvl w:ilvl="1" w:tplc="8CEEF878" w:tentative="1">
      <w:start w:val="1"/>
      <w:numFmt w:val="bullet"/>
      <w:lvlText w:val="o"/>
      <w:lvlJc w:val="left"/>
      <w:pPr>
        <w:tabs>
          <w:tab w:val="num" w:pos="1440"/>
        </w:tabs>
        <w:ind w:left="1440" w:hanging="360"/>
      </w:pPr>
    </w:lvl>
    <w:lvl w:ilvl="2" w:tplc="120008AA" w:tentative="1">
      <w:start w:val="1"/>
      <w:numFmt w:val="bullet"/>
      <w:lvlText w:val=""/>
      <w:lvlJc w:val="left"/>
      <w:pPr>
        <w:tabs>
          <w:tab w:val="num" w:pos="2160"/>
        </w:tabs>
        <w:ind w:left="2160" w:hanging="360"/>
      </w:pPr>
    </w:lvl>
    <w:lvl w:ilvl="3" w:tplc="C09E2388" w:tentative="1">
      <w:start w:val="1"/>
      <w:numFmt w:val="bullet"/>
      <w:lvlText w:val=""/>
      <w:lvlJc w:val="left"/>
      <w:pPr>
        <w:tabs>
          <w:tab w:val="num" w:pos="2880"/>
        </w:tabs>
        <w:ind w:left="2880" w:hanging="360"/>
      </w:pPr>
    </w:lvl>
    <w:lvl w:ilvl="4" w:tplc="BCF81382" w:tentative="1">
      <w:start w:val="1"/>
      <w:numFmt w:val="bullet"/>
      <w:lvlText w:val="o"/>
      <w:lvlJc w:val="left"/>
      <w:pPr>
        <w:tabs>
          <w:tab w:val="num" w:pos="3600"/>
        </w:tabs>
        <w:ind w:left="3600" w:hanging="360"/>
      </w:pPr>
    </w:lvl>
    <w:lvl w:ilvl="5" w:tplc="6312333C" w:tentative="1">
      <w:start w:val="1"/>
      <w:numFmt w:val="bullet"/>
      <w:lvlText w:val=""/>
      <w:lvlJc w:val="left"/>
      <w:pPr>
        <w:tabs>
          <w:tab w:val="num" w:pos="4320"/>
        </w:tabs>
        <w:ind w:left="4320" w:hanging="360"/>
      </w:pPr>
    </w:lvl>
    <w:lvl w:ilvl="6" w:tplc="073E33B6" w:tentative="1">
      <w:start w:val="1"/>
      <w:numFmt w:val="bullet"/>
      <w:lvlText w:val=""/>
      <w:lvlJc w:val="left"/>
      <w:pPr>
        <w:tabs>
          <w:tab w:val="num" w:pos="5040"/>
        </w:tabs>
        <w:ind w:left="5040" w:hanging="360"/>
      </w:pPr>
    </w:lvl>
    <w:lvl w:ilvl="7" w:tplc="78387AF2" w:tentative="1">
      <w:start w:val="1"/>
      <w:numFmt w:val="bullet"/>
      <w:lvlText w:val="o"/>
      <w:lvlJc w:val="left"/>
      <w:pPr>
        <w:tabs>
          <w:tab w:val="num" w:pos="5760"/>
        </w:tabs>
        <w:ind w:left="5760" w:hanging="360"/>
      </w:pPr>
    </w:lvl>
    <w:lvl w:ilvl="8" w:tplc="419C4988" w:tentative="1">
      <w:start w:val="1"/>
      <w:numFmt w:val="bullet"/>
      <w:lvlText w:val=""/>
      <w:lvlJc w:val="left"/>
      <w:pPr>
        <w:tabs>
          <w:tab w:val="num" w:pos="6480"/>
        </w:tabs>
        <w:ind w:left="6480" w:hanging="360"/>
      </w:pPr>
    </w:lvl>
  </w:abstractNum>
  <w:abstractNum w:abstractNumId="18" w15:restartNumberingAfterBreak="0">
    <w:nsid w:val="47386D64"/>
    <w:multiLevelType w:val="hybridMultilevel"/>
    <w:tmpl w:val="F2763C1A"/>
    <w:lvl w:ilvl="0" w:tplc="01B26944">
      <w:numFmt w:val="bullet"/>
      <w:lvlText w:val="-"/>
      <w:lvlJc w:val="left"/>
      <w:pPr>
        <w:ind w:left="720" w:hanging="360"/>
      </w:pPr>
    </w:lvl>
    <w:lvl w:ilvl="1" w:tplc="08CE4670" w:tentative="1">
      <w:start w:val="1"/>
      <w:numFmt w:val="bullet"/>
      <w:lvlText w:val="o"/>
      <w:lvlJc w:val="left"/>
      <w:pPr>
        <w:ind w:left="1440" w:hanging="360"/>
      </w:pPr>
    </w:lvl>
    <w:lvl w:ilvl="2" w:tplc="6084FC22" w:tentative="1">
      <w:start w:val="1"/>
      <w:numFmt w:val="bullet"/>
      <w:lvlText w:val=""/>
      <w:lvlJc w:val="left"/>
      <w:pPr>
        <w:ind w:left="2160" w:hanging="360"/>
      </w:pPr>
    </w:lvl>
    <w:lvl w:ilvl="3" w:tplc="EF680B34" w:tentative="1">
      <w:start w:val="1"/>
      <w:numFmt w:val="bullet"/>
      <w:lvlText w:val=""/>
      <w:lvlJc w:val="left"/>
      <w:pPr>
        <w:ind w:left="2880" w:hanging="360"/>
      </w:pPr>
    </w:lvl>
    <w:lvl w:ilvl="4" w:tplc="F72CEB06" w:tentative="1">
      <w:start w:val="1"/>
      <w:numFmt w:val="bullet"/>
      <w:lvlText w:val="o"/>
      <w:lvlJc w:val="left"/>
      <w:pPr>
        <w:ind w:left="3600" w:hanging="360"/>
      </w:pPr>
    </w:lvl>
    <w:lvl w:ilvl="5" w:tplc="128E0DD6" w:tentative="1">
      <w:start w:val="1"/>
      <w:numFmt w:val="bullet"/>
      <w:lvlText w:val=""/>
      <w:lvlJc w:val="left"/>
      <w:pPr>
        <w:ind w:left="4320" w:hanging="360"/>
      </w:pPr>
    </w:lvl>
    <w:lvl w:ilvl="6" w:tplc="70CEE9EA" w:tentative="1">
      <w:start w:val="1"/>
      <w:numFmt w:val="bullet"/>
      <w:lvlText w:val=""/>
      <w:lvlJc w:val="left"/>
      <w:pPr>
        <w:ind w:left="5040" w:hanging="360"/>
      </w:pPr>
    </w:lvl>
    <w:lvl w:ilvl="7" w:tplc="5F0A8496" w:tentative="1">
      <w:start w:val="1"/>
      <w:numFmt w:val="bullet"/>
      <w:lvlText w:val="o"/>
      <w:lvlJc w:val="left"/>
      <w:pPr>
        <w:ind w:left="5760" w:hanging="360"/>
      </w:pPr>
    </w:lvl>
    <w:lvl w:ilvl="8" w:tplc="3724B468" w:tentative="1">
      <w:start w:val="1"/>
      <w:numFmt w:val="bullet"/>
      <w:lvlText w:val=""/>
      <w:lvlJc w:val="left"/>
      <w:pPr>
        <w:ind w:left="6480" w:hanging="360"/>
      </w:pPr>
    </w:lvl>
  </w:abstractNum>
  <w:abstractNum w:abstractNumId="19" w15:restartNumberingAfterBreak="0">
    <w:nsid w:val="482B6DCC"/>
    <w:multiLevelType w:val="hybridMultilevel"/>
    <w:tmpl w:val="ED208C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896692F"/>
    <w:multiLevelType w:val="multilevel"/>
    <w:tmpl w:val="A07E77AA"/>
    <w:lvl w:ilvl="0">
      <w:start w:val="1"/>
      <w:numFmt w:val="bullet"/>
      <w:lvlText w:val=""/>
      <w:lvlJc w:val="left"/>
      <w:pPr>
        <w:tabs>
          <w:tab w:val="num" w:pos="720"/>
        </w:tabs>
        <w:ind w:left="720" w:hanging="360"/>
      </w:pPr>
    </w:lvl>
    <w:lvl w:ilvl="1" w:tentative="1">
      <w:start w:val="1"/>
      <w:numFmt w:val="bullet"/>
      <w:lvlText w:val="o"/>
      <w:lvlJc w:val="left"/>
      <w:pPr>
        <w:tabs>
          <w:tab w:val="num" w:pos="1440"/>
        </w:tabs>
        <w:ind w:left="1440" w:hanging="360"/>
      </w:pPr>
    </w:lvl>
    <w:lvl w:ilvl="2" w:tentative="1">
      <w:start w:val="1"/>
      <w:numFmt w:val="bullet"/>
      <w:lvlText w:val=""/>
      <w:lvlJc w:val="left"/>
      <w:pPr>
        <w:tabs>
          <w:tab w:val="num" w:pos="2160"/>
        </w:tabs>
        <w:ind w:left="2160" w:hanging="360"/>
      </w:pPr>
    </w:lvl>
    <w:lvl w:ilvl="3" w:tentative="1">
      <w:start w:val="1"/>
      <w:numFmt w:val="bullet"/>
      <w:lvlText w:val=""/>
      <w:lvlJc w:val="left"/>
      <w:pPr>
        <w:tabs>
          <w:tab w:val="num" w:pos="2880"/>
        </w:tabs>
        <w:ind w:left="2880" w:hanging="360"/>
      </w:pPr>
    </w:lvl>
    <w:lvl w:ilvl="4" w:tentative="1">
      <w:start w:val="1"/>
      <w:numFmt w:val="bullet"/>
      <w:lvlText w:val=""/>
      <w:lvlJc w:val="left"/>
      <w:pPr>
        <w:tabs>
          <w:tab w:val="num" w:pos="3600"/>
        </w:tabs>
        <w:ind w:left="3600" w:hanging="360"/>
      </w:pPr>
    </w:lvl>
    <w:lvl w:ilvl="5" w:tentative="1">
      <w:start w:val="1"/>
      <w:numFmt w:val="bullet"/>
      <w:lvlText w:val=""/>
      <w:lvlJc w:val="left"/>
      <w:pPr>
        <w:tabs>
          <w:tab w:val="num" w:pos="4320"/>
        </w:tabs>
        <w:ind w:left="4320" w:hanging="360"/>
      </w:pPr>
    </w:lvl>
    <w:lvl w:ilvl="6" w:tentative="1">
      <w:start w:val="1"/>
      <w:numFmt w:val="bullet"/>
      <w:lvlText w:val=""/>
      <w:lvlJc w:val="left"/>
      <w:pPr>
        <w:tabs>
          <w:tab w:val="num" w:pos="5040"/>
        </w:tabs>
        <w:ind w:left="5040" w:hanging="360"/>
      </w:pPr>
    </w:lvl>
    <w:lvl w:ilvl="7" w:tentative="1">
      <w:start w:val="1"/>
      <w:numFmt w:val="bullet"/>
      <w:lvlText w:val=""/>
      <w:lvlJc w:val="left"/>
      <w:pPr>
        <w:tabs>
          <w:tab w:val="num" w:pos="5760"/>
        </w:tabs>
        <w:ind w:left="5760" w:hanging="360"/>
      </w:pPr>
    </w:lvl>
    <w:lvl w:ilvl="8" w:tentative="1">
      <w:start w:val="1"/>
      <w:numFmt w:val="bullet"/>
      <w:lvlText w:val=""/>
      <w:lvlJc w:val="left"/>
      <w:pPr>
        <w:tabs>
          <w:tab w:val="num" w:pos="6480"/>
        </w:tabs>
        <w:ind w:left="6480" w:hanging="360"/>
      </w:pPr>
    </w:lvl>
  </w:abstractNum>
  <w:abstractNum w:abstractNumId="21" w15:restartNumberingAfterBreak="0">
    <w:nsid w:val="4A00174F"/>
    <w:multiLevelType w:val="hybridMultilevel"/>
    <w:tmpl w:val="D1F67E6E"/>
    <w:lvl w:ilvl="0" w:tplc="D10C490C">
      <w:start w:val="1"/>
      <w:numFmt w:val="bullet"/>
      <w:lvlText w:val=""/>
      <w:lvlJc w:val="left"/>
      <w:pPr>
        <w:ind w:left="1287" w:hanging="360"/>
      </w:pPr>
    </w:lvl>
    <w:lvl w:ilvl="1" w:tplc="E72C1BBA" w:tentative="1">
      <w:start w:val="1"/>
      <w:numFmt w:val="bullet"/>
      <w:lvlText w:val="o"/>
      <w:lvlJc w:val="left"/>
      <w:pPr>
        <w:ind w:left="2007" w:hanging="360"/>
      </w:pPr>
    </w:lvl>
    <w:lvl w:ilvl="2" w:tplc="AED4AD92" w:tentative="1">
      <w:start w:val="1"/>
      <w:numFmt w:val="bullet"/>
      <w:lvlText w:val=""/>
      <w:lvlJc w:val="left"/>
      <w:pPr>
        <w:ind w:left="2727" w:hanging="360"/>
      </w:pPr>
    </w:lvl>
    <w:lvl w:ilvl="3" w:tplc="EC1CB338" w:tentative="1">
      <w:start w:val="1"/>
      <w:numFmt w:val="bullet"/>
      <w:lvlText w:val=""/>
      <w:lvlJc w:val="left"/>
      <w:pPr>
        <w:ind w:left="3447" w:hanging="360"/>
      </w:pPr>
    </w:lvl>
    <w:lvl w:ilvl="4" w:tplc="A6967070" w:tentative="1">
      <w:start w:val="1"/>
      <w:numFmt w:val="bullet"/>
      <w:lvlText w:val="o"/>
      <w:lvlJc w:val="left"/>
      <w:pPr>
        <w:ind w:left="4167" w:hanging="360"/>
      </w:pPr>
    </w:lvl>
    <w:lvl w:ilvl="5" w:tplc="83A25894" w:tentative="1">
      <w:start w:val="1"/>
      <w:numFmt w:val="bullet"/>
      <w:lvlText w:val=""/>
      <w:lvlJc w:val="left"/>
      <w:pPr>
        <w:ind w:left="4887" w:hanging="360"/>
      </w:pPr>
    </w:lvl>
    <w:lvl w:ilvl="6" w:tplc="56B61088" w:tentative="1">
      <w:start w:val="1"/>
      <w:numFmt w:val="bullet"/>
      <w:lvlText w:val=""/>
      <w:lvlJc w:val="left"/>
      <w:pPr>
        <w:ind w:left="5607" w:hanging="360"/>
      </w:pPr>
    </w:lvl>
    <w:lvl w:ilvl="7" w:tplc="DCF89168" w:tentative="1">
      <w:start w:val="1"/>
      <w:numFmt w:val="bullet"/>
      <w:lvlText w:val="o"/>
      <w:lvlJc w:val="left"/>
      <w:pPr>
        <w:ind w:left="6327" w:hanging="360"/>
      </w:pPr>
    </w:lvl>
    <w:lvl w:ilvl="8" w:tplc="E9A60510" w:tentative="1">
      <w:start w:val="1"/>
      <w:numFmt w:val="bullet"/>
      <w:lvlText w:val=""/>
      <w:lvlJc w:val="left"/>
      <w:pPr>
        <w:ind w:left="7047" w:hanging="360"/>
      </w:pPr>
    </w:lvl>
  </w:abstractNum>
  <w:abstractNum w:abstractNumId="22" w15:restartNumberingAfterBreak="0">
    <w:nsid w:val="573A0D50"/>
    <w:multiLevelType w:val="multilevel"/>
    <w:tmpl w:val="8CD07242"/>
    <w:lvl w:ilvl="0">
      <w:start w:val="1"/>
      <w:numFmt w:val="bullet"/>
      <w:lvlText w:val=""/>
      <w:lvlJc w:val="left"/>
      <w:pPr>
        <w:tabs>
          <w:tab w:val="num" w:pos="720"/>
        </w:tabs>
        <w:ind w:left="720" w:hanging="360"/>
      </w:pPr>
    </w:lvl>
    <w:lvl w:ilvl="1" w:tentative="1">
      <w:start w:val="1"/>
      <w:numFmt w:val="bullet"/>
      <w:lvlText w:val="o"/>
      <w:lvlJc w:val="left"/>
      <w:pPr>
        <w:tabs>
          <w:tab w:val="num" w:pos="1440"/>
        </w:tabs>
        <w:ind w:left="1440" w:hanging="360"/>
      </w:pPr>
    </w:lvl>
    <w:lvl w:ilvl="2" w:tentative="1">
      <w:start w:val="1"/>
      <w:numFmt w:val="bullet"/>
      <w:lvlText w:val=""/>
      <w:lvlJc w:val="left"/>
      <w:pPr>
        <w:tabs>
          <w:tab w:val="num" w:pos="2160"/>
        </w:tabs>
        <w:ind w:left="2160" w:hanging="360"/>
      </w:pPr>
    </w:lvl>
    <w:lvl w:ilvl="3" w:tentative="1">
      <w:start w:val="1"/>
      <w:numFmt w:val="bullet"/>
      <w:lvlText w:val=""/>
      <w:lvlJc w:val="left"/>
      <w:pPr>
        <w:tabs>
          <w:tab w:val="num" w:pos="2880"/>
        </w:tabs>
        <w:ind w:left="2880" w:hanging="360"/>
      </w:pPr>
    </w:lvl>
    <w:lvl w:ilvl="4" w:tentative="1">
      <w:start w:val="1"/>
      <w:numFmt w:val="bullet"/>
      <w:lvlText w:val=""/>
      <w:lvlJc w:val="left"/>
      <w:pPr>
        <w:tabs>
          <w:tab w:val="num" w:pos="3600"/>
        </w:tabs>
        <w:ind w:left="3600" w:hanging="360"/>
      </w:pPr>
    </w:lvl>
    <w:lvl w:ilvl="5" w:tentative="1">
      <w:start w:val="1"/>
      <w:numFmt w:val="bullet"/>
      <w:lvlText w:val=""/>
      <w:lvlJc w:val="left"/>
      <w:pPr>
        <w:tabs>
          <w:tab w:val="num" w:pos="4320"/>
        </w:tabs>
        <w:ind w:left="4320" w:hanging="360"/>
      </w:pPr>
    </w:lvl>
    <w:lvl w:ilvl="6" w:tentative="1">
      <w:start w:val="1"/>
      <w:numFmt w:val="bullet"/>
      <w:lvlText w:val=""/>
      <w:lvlJc w:val="left"/>
      <w:pPr>
        <w:tabs>
          <w:tab w:val="num" w:pos="5040"/>
        </w:tabs>
        <w:ind w:left="5040" w:hanging="360"/>
      </w:pPr>
    </w:lvl>
    <w:lvl w:ilvl="7" w:tentative="1">
      <w:start w:val="1"/>
      <w:numFmt w:val="bullet"/>
      <w:lvlText w:val=""/>
      <w:lvlJc w:val="left"/>
      <w:pPr>
        <w:tabs>
          <w:tab w:val="num" w:pos="5760"/>
        </w:tabs>
        <w:ind w:left="5760" w:hanging="360"/>
      </w:pPr>
    </w:lvl>
    <w:lvl w:ilvl="8" w:tentative="1">
      <w:start w:val="1"/>
      <w:numFmt w:val="bullet"/>
      <w:lvlText w:val=""/>
      <w:lvlJc w:val="left"/>
      <w:pPr>
        <w:tabs>
          <w:tab w:val="num" w:pos="6480"/>
        </w:tabs>
        <w:ind w:left="6480" w:hanging="360"/>
      </w:pPr>
    </w:lvl>
  </w:abstractNum>
  <w:abstractNum w:abstractNumId="23" w15:restartNumberingAfterBreak="0">
    <w:nsid w:val="5E5666E0"/>
    <w:multiLevelType w:val="hybridMultilevel"/>
    <w:tmpl w:val="B74C660A"/>
    <w:lvl w:ilvl="0" w:tplc="FFCCD6A4">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66C4390B"/>
    <w:multiLevelType w:val="hybridMultilevel"/>
    <w:tmpl w:val="1C46139E"/>
    <w:lvl w:ilvl="0" w:tplc="DC4CFD1A">
      <w:start w:val="1"/>
      <w:numFmt w:val="bullet"/>
      <w:lvlText w:val=""/>
      <w:lvlJc w:val="left"/>
      <w:pPr>
        <w:tabs>
          <w:tab w:val="num" w:pos="717"/>
        </w:tabs>
        <w:ind w:left="717" w:hanging="357"/>
      </w:pPr>
    </w:lvl>
    <w:lvl w:ilvl="1" w:tplc="DAAEC208" w:tentative="1">
      <w:start w:val="1"/>
      <w:numFmt w:val="bullet"/>
      <w:lvlText w:val="o"/>
      <w:lvlJc w:val="left"/>
      <w:pPr>
        <w:tabs>
          <w:tab w:val="num" w:pos="1440"/>
        </w:tabs>
        <w:ind w:left="1440" w:hanging="360"/>
      </w:pPr>
    </w:lvl>
    <w:lvl w:ilvl="2" w:tplc="852660FE" w:tentative="1">
      <w:start w:val="1"/>
      <w:numFmt w:val="bullet"/>
      <w:lvlText w:val=""/>
      <w:lvlJc w:val="left"/>
      <w:pPr>
        <w:tabs>
          <w:tab w:val="num" w:pos="2160"/>
        </w:tabs>
        <w:ind w:left="2160" w:hanging="360"/>
      </w:pPr>
    </w:lvl>
    <w:lvl w:ilvl="3" w:tplc="0224857C" w:tentative="1">
      <w:start w:val="1"/>
      <w:numFmt w:val="bullet"/>
      <w:lvlText w:val=""/>
      <w:lvlJc w:val="left"/>
      <w:pPr>
        <w:tabs>
          <w:tab w:val="num" w:pos="2880"/>
        </w:tabs>
        <w:ind w:left="2880" w:hanging="360"/>
      </w:pPr>
    </w:lvl>
    <w:lvl w:ilvl="4" w:tplc="25DCDF1E" w:tentative="1">
      <w:start w:val="1"/>
      <w:numFmt w:val="bullet"/>
      <w:lvlText w:val="o"/>
      <w:lvlJc w:val="left"/>
      <w:pPr>
        <w:tabs>
          <w:tab w:val="num" w:pos="3600"/>
        </w:tabs>
        <w:ind w:left="3600" w:hanging="360"/>
      </w:pPr>
    </w:lvl>
    <w:lvl w:ilvl="5" w:tplc="73D42F50" w:tentative="1">
      <w:start w:val="1"/>
      <w:numFmt w:val="bullet"/>
      <w:lvlText w:val=""/>
      <w:lvlJc w:val="left"/>
      <w:pPr>
        <w:tabs>
          <w:tab w:val="num" w:pos="4320"/>
        </w:tabs>
        <w:ind w:left="4320" w:hanging="360"/>
      </w:pPr>
    </w:lvl>
    <w:lvl w:ilvl="6" w:tplc="06DA1D76" w:tentative="1">
      <w:start w:val="1"/>
      <w:numFmt w:val="bullet"/>
      <w:lvlText w:val=""/>
      <w:lvlJc w:val="left"/>
      <w:pPr>
        <w:tabs>
          <w:tab w:val="num" w:pos="5040"/>
        </w:tabs>
        <w:ind w:left="5040" w:hanging="360"/>
      </w:pPr>
    </w:lvl>
    <w:lvl w:ilvl="7" w:tplc="74A0A846" w:tentative="1">
      <w:start w:val="1"/>
      <w:numFmt w:val="bullet"/>
      <w:lvlText w:val="o"/>
      <w:lvlJc w:val="left"/>
      <w:pPr>
        <w:tabs>
          <w:tab w:val="num" w:pos="5760"/>
        </w:tabs>
        <w:ind w:left="5760" w:hanging="360"/>
      </w:pPr>
    </w:lvl>
    <w:lvl w:ilvl="8" w:tplc="F5EC155A" w:tentative="1">
      <w:start w:val="1"/>
      <w:numFmt w:val="bullet"/>
      <w:lvlText w:val=""/>
      <w:lvlJc w:val="left"/>
      <w:pPr>
        <w:tabs>
          <w:tab w:val="num" w:pos="6480"/>
        </w:tabs>
        <w:ind w:left="6480" w:hanging="360"/>
      </w:pPr>
    </w:lvl>
  </w:abstractNum>
  <w:abstractNum w:abstractNumId="25" w15:restartNumberingAfterBreak="0">
    <w:nsid w:val="69BB032F"/>
    <w:multiLevelType w:val="hybridMultilevel"/>
    <w:tmpl w:val="8306DB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AC7332E"/>
    <w:multiLevelType w:val="hybridMultilevel"/>
    <w:tmpl w:val="2F88D2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B224ED7"/>
    <w:multiLevelType w:val="hybridMultilevel"/>
    <w:tmpl w:val="C69609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DD37D2D"/>
    <w:multiLevelType w:val="hybridMultilevel"/>
    <w:tmpl w:val="4D7C11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08873F7"/>
    <w:multiLevelType w:val="hybridMultilevel"/>
    <w:tmpl w:val="1DF6B1A8"/>
    <w:lvl w:ilvl="0" w:tplc="D8BA0DA4">
      <w:numFmt w:val="bullet"/>
      <w:lvlText w:val="-"/>
      <w:lvlJc w:val="left"/>
      <w:pPr>
        <w:ind w:left="720" w:hanging="360"/>
      </w:pPr>
    </w:lvl>
    <w:lvl w:ilvl="1" w:tplc="A948ADA4" w:tentative="1">
      <w:start w:val="1"/>
      <w:numFmt w:val="bullet"/>
      <w:lvlText w:val="o"/>
      <w:lvlJc w:val="left"/>
      <w:pPr>
        <w:ind w:left="1440" w:hanging="360"/>
      </w:pPr>
    </w:lvl>
    <w:lvl w:ilvl="2" w:tplc="B32AE814" w:tentative="1">
      <w:start w:val="1"/>
      <w:numFmt w:val="bullet"/>
      <w:lvlText w:val=""/>
      <w:lvlJc w:val="left"/>
      <w:pPr>
        <w:ind w:left="2160" w:hanging="360"/>
      </w:pPr>
    </w:lvl>
    <w:lvl w:ilvl="3" w:tplc="D56C4428" w:tentative="1">
      <w:start w:val="1"/>
      <w:numFmt w:val="bullet"/>
      <w:lvlText w:val=""/>
      <w:lvlJc w:val="left"/>
      <w:pPr>
        <w:ind w:left="2880" w:hanging="360"/>
      </w:pPr>
    </w:lvl>
    <w:lvl w:ilvl="4" w:tplc="B1547FF0" w:tentative="1">
      <w:start w:val="1"/>
      <w:numFmt w:val="bullet"/>
      <w:lvlText w:val="o"/>
      <w:lvlJc w:val="left"/>
      <w:pPr>
        <w:ind w:left="3600" w:hanging="360"/>
      </w:pPr>
    </w:lvl>
    <w:lvl w:ilvl="5" w:tplc="5FF82AB6" w:tentative="1">
      <w:start w:val="1"/>
      <w:numFmt w:val="bullet"/>
      <w:lvlText w:val=""/>
      <w:lvlJc w:val="left"/>
      <w:pPr>
        <w:ind w:left="4320" w:hanging="360"/>
      </w:pPr>
    </w:lvl>
    <w:lvl w:ilvl="6" w:tplc="361E96A2" w:tentative="1">
      <w:start w:val="1"/>
      <w:numFmt w:val="bullet"/>
      <w:lvlText w:val=""/>
      <w:lvlJc w:val="left"/>
      <w:pPr>
        <w:ind w:left="5040" w:hanging="360"/>
      </w:pPr>
    </w:lvl>
    <w:lvl w:ilvl="7" w:tplc="87C04A70" w:tentative="1">
      <w:start w:val="1"/>
      <w:numFmt w:val="bullet"/>
      <w:lvlText w:val="o"/>
      <w:lvlJc w:val="left"/>
      <w:pPr>
        <w:ind w:left="5760" w:hanging="360"/>
      </w:pPr>
    </w:lvl>
    <w:lvl w:ilvl="8" w:tplc="17267E10" w:tentative="1">
      <w:start w:val="1"/>
      <w:numFmt w:val="bullet"/>
      <w:lvlText w:val=""/>
      <w:lvlJc w:val="left"/>
      <w:pPr>
        <w:ind w:left="6480" w:hanging="360"/>
      </w:pPr>
    </w:lvl>
  </w:abstractNum>
  <w:abstractNum w:abstractNumId="30" w15:restartNumberingAfterBreak="0">
    <w:nsid w:val="798364FC"/>
    <w:multiLevelType w:val="hybridMultilevel"/>
    <w:tmpl w:val="AB6CFB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FBA585D"/>
    <w:multiLevelType w:val="hybridMultilevel"/>
    <w:tmpl w:val="9FE22C26"/>
    <w:lvl w:ilvl="0" w:tplc="FF4C92FA">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224681878">
    <w:abstractNumId w:val="17"/>
  </w:num>
  <w:num w:numId="2" w16cid:durableId="1474367530">
    <w:abstractNumId w:val="4"/>
  </w:num>
  <w:num w:numId="3" w16cid:durableId="262109576">
    <w:abstractNumId w:val="7"/>
  </w:num>
  <w:num w:numId="4" w16cid:durableId="1950500925">
    <w:abstractNumId w:val="12"/>
  </w:num>
  <w:num w:numId="5" w16cid:durableId="1817448720">
    <w:abstractNumId w:val="24"/>
  </w:num>
  <w:num w:numId="6" w16cid:durableId="312148711">
    <w:abstractNumId w:val="8"/>
  </w:num>
  <w:num w:numId="7" w16cid:durableId="1697657855">
    <w:abstractNumId w:val="6"/>
  </w:num>
  <w:num w:numId="8" w16cid:durableId="1797525447">
    <w:abstractNumId w:val="29"/>
  </w:num>
  <w:num w:numId="9" w16cid:durableId="75832023">
    <w:abstractNumId w:val="0"/>
  </w:num>
  <w:num w:numId="10" w16cid:durableId="908342415">
    <w:abstractNumId w:val="10"/>
  </w:num>
  <w:num w:numId="11" w16cid:durableId="804275767">
    <w:abstractNumId w:val="18"/>
  </w:num>
  <w:num w:numId="12" w16cid:durableId="684137804">
    <w:abstractNumId w:val="13"/>
  </w:num>
  <w:num w:numId="13" w16cid:durableId="853767273">
    <w:abstractNumId w:val="16"/>
  </w:num>
  <w:num w:numId="14" w16cid:durableId="111214669">
    <w:abstractNumId w:val="22"/>
  </w:num>
  <w:num w:numId="15" w16cid:durableId="328560488">
    <w:abstractNumId w:val="11"/>
  </w:num>
  <w:num w:numId="16" w16cid:durableId="1607536028">
    <w:abstractNumId w:val="20"/>
  </w:num>
  <w:num w:numId="17" w16cid:durableId="238370973">
    <w:abstractNumId w:val="21"/>
  </w:num>
  <w:num w:numId="18" w16cid:durableId="330448121">
    <w:abstractNumId w:val="31"/>
  </w:num>
  <w:num w:numId="19" w16cid:durableId="1850825948">
    <w:abstractNumId w:val="23"/>
  </w:num>
  <w:num w:numId="20" w16cid:durableId="1614243495">
    <w:abstractNumId w:val="25"/>
  </w:num>
  <w:num w:numId="21" w16cid:durableId="1546134194">
    <w:abstractNumId w:val="15"/>
  </w:num>
  <w:num w:numId="22" w16cid:durableId="755639172">
    <w:abstractNumId w:val="9"/>
  </w:num>
  <w:num w:numId="23" w16cid:durableId="1302344460">
    <w:abstractNumId w:val="2"/>
  </w:num>
  <w:num w:numId="24" w16cid:durableId="711881183">
    <w:abstractNumId w:val="19"/>
  </w:num>
  <w:num w:numId="25" w16cid:durableId="2022272403">
    <w:abstractNumId w:val="30"/>
  </w:num>
  <w:num w:numId="26" w16cid:durableId="1238780020">
    <w:abstractNumId w:val="6"/>
  </w:num>
  <w:num w:numId="27" w16cid:durableId="1930234724">
    <w:abstractNumId w:val="6"/>
  </w:num>
  <w:num w:numId="28" w16cid:durableId="1977446293">
    <w:abstractNumId w:val="28"/>
  </w:num>
  <w:num w:numId="29" w16cid:durableId="529993566">
    <w:abstractNumId w:val="14"/>
  </w:num>
  <w:num w:numId="30" w16cid:durableId="1549104069">
    <w:abstractNumId w:val="5"/>
  </w:num>
  <w:num w:numId="31" w16cid:durableId="890648998">
    <w:abstractNumId w:val="6"/>
  </w:num>
  <w:num w:numId="32" w16cid:durableId="1948854631">
    <w:abstractNumId w:val="1"/>
  </w:num>
  <w:num w:numId="33" w16cid:durableId="439572685">
    <w:abstractNumId w:val="3"/>
  </w:num>
  <w:num w:numId="34" w16cid:durableId="199365061">
    <w:abstractNumId w:val="26"/>
  </w:num>
  <w:num w:numId="35" w16cid:durableId="72631312">
    <w:abstractNumId w:val="2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removePersonalInformation/>
  <w:removeDateAndTime/>
  <w:activeWritingStyle w:appName="MSWord" w:lang="cs-CZ" w:vendorID="7" w:dllVersion="513" w:checkStyle="1"/>
  <w:activeWritingStyle w:appName="MSWord" w:lang="cs-CZ" w:vendorID="7" w:dllVersion="514"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49DB"/>
    <w:rsid w:val="0000057B"/>
    <w:rsid w:val="00000F30"/>
    <w:rsid w:val="000034D7"/>
    <w:rsid w:val="00003842"/>
    <w:rsid w:val="00004560"/>
    <w:rsid w:val="000045CC"/>
    <w:rsid w:val="00004D83"/>
    <w:rsid w:val="000051BC"/>
    <w:rsid w:val="00006361"/>
    <w:rsid w:val="0000788C"/>
    <w:rsid w:val="000104B1"/>
    <w:rsid w:val="00011E83"/>
    <w:rsid w:val="000122AD"/>
    <w:rsid w:val="00012976"/>
    <w:rsid w:val="000139EA"/>
    <w:rsid w:val="00016D80"/>
    <w:rsid w:val="00017950"/>
    <w:rsid w:val="00017ADB"/>
    <w:rsid w:val="0002224A"/>
    <w:rsid w:val="00022EC2"/>
    <w:rsid w:val="000277A9"/>
    <w:rsid w:val="00030742"/>
    <w:rsid w:val="00031A08"/>
    <w:rsid w:val="00032749"/>
    <w:rsid w:val="00032CF5"/>
    <w:rsid w:val="000344E8"/>
    <w:rsid w:val="0003559B"/>
    <w:rsid w:val="00036756"/>
    <w:rsid w:val="0003798D"/>
    <w:rsid w:val="00037B42"/>
    <w:rsid w:val="00037C9D"/>
    <w:rsid w:val="00040240"/>
    <w:rsid w:val="00041464"/>
    <w:rsid w:val="00041ADD"/>
    <w:rsid w:val="0004521B"/>
    <w:rsid w:val="0004619A"/>
    <w:rsid w:val="000479C2"/>
    <w:rsid w:val="000479D5"/>
    <w:rsid w:val="00051529"/>
    <w:rsid w:val="00053C64"/>
    <w:rsid w:val="00055C9F"/>
    <w:rsid w:val="00056673"/>
    <w:rsid w:val="00056D13"/>
    <w:rsid w:val="00057DCE"/>
    <w:rsid w:val="00060F1F"/>
    <w:rsid w:val="00061078"/>
    <w:rsid w:val="00063134"/>
    <w:rsid w:val="00063B4E"/>
    <w:rsid w:val="000651B3"/>
    <w:rsid w:val="000651C0"/>
    <w:rsid w:val="000658F2"/>
    <w:rsid w:val="00066DC7"/>
    <w:rsid w:val="0006761F"/>
    <w:rsid w:val="0007006C"/>
    <w:rsid w:val="0007008E"/>
    <w:rsid w:val="00071B19"/>
    <w:rsid w:val="00072428"/>
    <w:rsid w:val="000741A2"/>
    <w:rsid w:val="00074F1B"/>
    <w:rsid w:val="000752D7"/>
    <w:rsid w:val="00075AA6"/>
    <w:rsid w:val="00075FE6"/>
    <w:rsid w:val="000774EE"/>
    <w:rsid w:val="000824EF"/>
    <w:rsid w:val="0008293F"/>
    <w:rsid w:val="00082BF3"/>
    <w:rsid w:val="000854FF"/>
    <w:rsid w:val="0008612F"/>
    <w:rsid w:val="00086C02"/>
    <w:rsid w:val="00087429"/>
    <w:rsid w:val="00087A27"/>
    <w:rsid w:val="00091AA9"/>
    <w:rsid w:val="00091C11"/>
    <w:rsid w:val="00091D91"/>
    <w:rsid w:val="00091D9D"/>
    <w:rsid w:val="00091EC8"/>
    <w:rsid w:val="00093E44"/>
    <w:rsid w:val="00095322"/>
    <w:rsid w:val="00095350"/>
    <w:rsid w:val="000965B9"/>
    <w:rsid w:val="000A027F"/>
    <w:rsid w:val="000A29C8"/>
    <w:rsid w:val="000A513A"/>
    <w:rsid w:val="000A6D7F"/>
    <w:rsid w:val="000A7A22"/>
    <w:rsid w:val="000A7B7F"/>
    <w:rsid w:val="000A7F24"/>
    <w:rsid w:val="000B2362"/>
    <w:rsid w:val="000B4796"/>
    <w:rsid w:val="000B6650"/>
    <w:rsid w:val="000B70F7"/>
    <w:rsid w:val="000C082F"/>
    <w:rsid w:val="000C0ECF"/>
    <w:rsid w:val="000C13D1"/>
    <w:rsid w:val="000C34C1"/>
    <w:rsid w:val="000C423B"/>
    <w:rsid w:val="000C53B9"/>
    <w:rsid w:val="000C6B28"/>
    <w:rsid w:val="000D105C"/>
    <w:rsid w:val="000D1966"/>
    <w:rsid w:val="000D2256"/>
    <w:rsid w:val="000D4D0C"/>
    <w:rsid w:val="000D6EFD"/>
    <w:rsid w:val="000E0CD4"/>
    <w:rsid w:val="000E0E90"/>
    <w:rsid w:val="000E18EB"/>
    <w:rsid w:val="000E229C"/>
    <w:rsid w:val="000E2E70"/>
    <w:rsid w:val="000E51C5"/>
    <w:rsid w:val="000E667A"/>
    <w:rsid w:val="000E73D0"/>
    <w:rsid w:val="000E7803"/>
    <w:rsid w:val="000E7E53"/>
    <w:rsid w:val="000F0366"/>
    <w:rsid w:val="000F07EF"/>
    <w:rsid w:val="000F18CE"/>
    <w:rsid w:val="000F3280"/>
    <w:rsid w:val="000F3C46"/>
    <w:rsid w:val="000F4CB8"/>
    <w:rsid w:val="000F52BC"/>
    <w:rsid w:val="000F6001"/>
    <w:rsid w:val="000F6021"/>
    <w:rsid w:val="000F7EA1"/>
    <w:rsid w:val="00100D2C"/>
    <w:rsid w:val="00102462"/>
    <w:rsid w:val="00103A28"/>
    <w:rsid w:val="00103BBE"/>
    <w:rsid w:val="001054AF"/>
    <w:rsid w:val="0010661D"/>
    <w:rsid w:val="001122BD"/>
    <w:rsid w:val="0011277A"/>
    <w:rsid w:val="00114E6E"/>
    <w:rsid w:val="00114FE3"/>
    <w:rsid w:val="00116EEC"/>
    <w:rsid w:val="001170AB"/>
    <w:rsid w:val="001204FF"/>
    <w:rsid w:val="00120ABC"/>
    <w:rsid w:val="00121D30"/>
    <w:rsid w:val="0012359A"/>
    <w:rsid w:val="0012385B"/>
    <w:rsid w:val="0012393F"/>
    <w:rsid w:val="00123BAC"/>
    <w:rsid w:val="00124508"/>
    <w:rsid w:val="00124D8F"/>
    <w:rsid w:val="00125E3C"/>
    <w:rsid w:val="00127138"/>
    <w:rsid w:val="00131EA3"/>
    <w:rsid w:val="001328EE"/>
    <w:rsid w:val="00133189"/>
    <w:rsid w:val="001332B4"/>
    <w:rsid w:val="001340B6"/>
    <w:rsid w:val="00134200"/>
    <w:rsid w:val="00134AA1"/>
    <w:rsid w:val="00134C1F"/>
    <w:rsid w:val="001405B3"/>
    <w:rsid w:val="00142FA2"/>
    <w:rsid w:val="001466D6"/>
    <w:rsid w:val="00146D04"/>
    <w:rsid w:val="00151234"/>
    <w:rsid w:val="00152A90"/>
    <w:rsid w:val="00152D0F"/>
    <w:rsid w:val="00157A1F"/>
    <w:rsid w:val="00160F51"/>
    <w:rsid w:val="00161130"/>
    <w:rsid w:val="00163607"/>
    <w:rsid w:val="0016413B"/>
    <w:rsid w:val="001666BF"/>
    <w:rsid w:val="00166CA6"/>
    <w:rsid w:val="00171031"/>
    <w:rsid w:val="00171EA8"/>
    <w:rsid w:val="001732DF"/>
    <w:rsid w:val="001744EA"/>
    <w:rsid w:val="00174700"/>
    <w:rsid w:val="00176379"/>
    <w:rsid w:val="001776D8"/>
    <w:rsid w:val="00180E48"/>
    <w:rsid w:val="00181496"/>
    <w:rsid w:val="00182983"/>
    <w:rsid w:val="001839A4"/>
    <w:rsid w:val="0018476A"/>
    <w:rsid w:val="0018534E"/>
    <w:rsid w:val="00185C69"/>
    <w:rsid w:val="00186C5D"/>
    <w:rsid w:val="00186F5D"/>
    <w:rsid w:val="00187260"/>
    <w:rsid w:val="00191DB6"/>
    <w:rsid w:val="00194105"/>
    <w:rsid w:val="001947F5"/>
    <w:rsid w:val="00194C74"/>
    <w:rsid w:val="001A5433"/>
    <w:rsid w:val="001A5AE3"/>
    <w:rsid w:val="001A6F4F"/>
    <w:rsid w:val="001A7474"/>
    <w:rsid w:val="001B0868"/>
    <w:rsid w:val="001B36A2"/>
    <w:rsid w:val="001B59BF"/>
    <w:rsid w:val="001B6587"/>
    <w:rsid w:val="001B6BAF"/>
    <w:rsid w:val="001B739E"/>
    <w:rsid w:val="001B76D9"/>
    <w:rsid w:val="001B7B01"/>
    <w:rsid w:val="001C0A04"/>
    <w:rsid w:val="001C156B"/>
    <w:rsid w:val="001C1E5E"/>
    <w:rsid w:val="001C2ABD"/>
    <w:rsid w:val="001C4117"/>
    <w:rsid w:val="001C4FF0"/>
    <w:rsid w:val="001C7870"/>
    <w:rsid w:val="001C7A61"/>
    <w:rsid w:val="001D169F"/>
    <w:rsid w:val="001D2728"/>
    <w:rsid w:val="001D43BB"/>
    <w:rsid w:val="001E069D"/>
    <w:rsid w:val="001E0E0F"/>
    <w:rsid w:val="001E25F9"/>
    <w:rsid w:val="001E37C2"/>
    <w:rsid w:val="001E6F9A"/>
    <w:rsid w:val="001E70D8"/>
    <w:rsid w:val="001E71E3"/>
    <w:rsid w:val="001E73D2"/>
    <w:rsid w:val="001E7942"/>
    <w:rsid w:val="001F01B3"/>
    <w:rsid w:val="001F168C"/>
    <w:rsid w:val="001F256E"/>
    <w:rsid w:val="001F27E9"/>
    <w:rsid w:val="001F290F"/>
    <w:rsid w:val="001F33E1"/>
    <w:rsid w:val="001F44AC"/>
    <w:rsid w:val="001F487F"/>
    <w:rsid w:val="001F7816"/>
    <w:rsid w:val="001F7874"/>
    <w:rsid w:val="00200666"/>
    <w:rsid w:val="002006D7"/>
    <w:rsid w:val="002029AA"/>
    <w:rsid w:val="002041B8"/>
    <w:rsid w:val="00204836"/>
    <w:rsid w:val="00207715"/>
    <w:rsid w:val="00210DDE"/>
    <w:rsid w:val="002127E9"/>
    <w:rsid w:val="0021294E"/>
    <w:rsid w:val="00212B64"/>
    <w:rsid w:val="0021422C"/>
    <w:rsid w:val="00214BD7"/>
    <w:rsid w:val="00215914"/>
    <w:rsid w:val="00215F6C"/>
    <w:rsid w:val="00215F7B"/>
    <w:rsid w:val="002167A5"/>
    <w:rsid w:val="002179F5"/>
    <w:rsid w:val="0022377E"/>
    <w:rsid w:val="00225164"/>
    <w:rsid w:val="00225F56"/>
    <w:rsid w:val="0023066E"/>
    <w:rsid w:val="00230966"/>
    <w:rsid w:val="002331F5"/>
    <w:rsid w:val="002335E2"/>
    <w:rsid w:val="00234AB5"/>
    <w:rsid w:val="002358EE"/>
    <w:rsid w:val="00235F99"/>
    <w:rsid w:val="00236770"/>
    <w:rsid w:val="0024021F"/>
    <w:rsid w:val="00240B23"/>
    <w:rsid w:val="00241680"/>
    <w:rsid w:val="0024168E"/>
    <w:rsid w:val="00241B7B"/>
    <w:rsid w:val="00242094"/>
    <w:rsid w:val="00242DE1"/>
    <w:rsid w:val="002433EA"/>
    <w:rsid w:val="00246255"/>
    <w:rsid w:val="00246588"/>
    <w:rsid w:val="00246E2F"/>
    <w:rsid w:val="00246E89"/>
    <w:rsid w:val="00250246"/>
    <w:rsid w:val="00251B76"/>
    <w:rsid w:val="0025223C"/>
    <w:rsid w:val="00252262"/>
    <w:rsid w:val="00254F1D"/>
    <w:rsid w:val="0025528D"/>
    <w:rsid w:val="002556DB"/>
    <w:rsid w:val="0025722F"/>
    <w:rsid w:val="002575A8"/>
    <w:rsid w:val="002616E3"/>
    <w:rsid w:val="002617DF"/>
    <w:rsid w:val="00262F93"/>
    <w:rsid w:val="002635DD"/>
    <w:rsid w:val="00263D8C"/>
    <w:rsid w:val="00264824"/>
    <w:rsid w:val="00264BBA"/>
    <w:rsid w:val="00265868"/>
    <w:rsid w:val="0026664F"/>
    <w:rsid w:val="002672AB"/>
    <w:rsid w:val="0027065E"/>
    <w:rsid w:val="00270B68"/>
    <w:rsid w:val="0027158F"/>
    <w:rsid w:val="00272410"/>
    <w:rsid w:val="002737EB"/>
    <w:rsid w:val="00274984"/>
    <w:rsid w:val="00275006"/>
    <w:rsid w:val="002754D4"/>
    <w:rsid w:val="00275C2B"/>
    <w:rsid w:val="00276593"/>
    <w:rsid w:val="00277A88"/>
    <w:rsid w:val="0028145A"/>
    <w:rsid w:val="002833C3"/>
    <w:rsid w:val="00285908"/>
    <w:rsid w:val="00286CCD"/>
    <w:rsid w:val="00293941"/>
    <w:rsid w:val="00293C21"/>
    <w:rsid w:val="00296937"/>
    <w:rsid w:val="00297584"/>
    <w:rsid w:val="00297BB1"/>
    <w:rsid w:val="002A0A6F"/>
    <w:rsid w:val="002A0C4A"/>
    <w:rsid w:val="002A1675"/>
    <w:rsid w:val="002A2CDA"/>
    <w:rsid w:val="002A2FEE"/>
    <w:rsid w:val="002A4A67"/>
    <w:rsid w:val="002A7FCD"/>
    <w:rsid w:val="002B093D"/>
    <w:rsid w:val="002B0D2E"/>
    <w:rsid w:val="002B1191"/>
    <w:rsid w:val="002B15B7"/>
    <w:rsid w:val="002B1D16"/>
    <w:rsid w:val="002B3B5D"/>
    <w:rsid w:val="002B484D"/>
    <w:rsid w:val="002B66CD"/>
    <w:rsid w:val="002B68B3"/>
    <w:rsid w:val="002B708A"/>
    <w:rsid w:val="002B7A82"/>
    <w:rsid w:val="002C06C4"/>
    <w:rsid w:val="002C1DA8"/>
    <w:rsid w:val="002C2C26"/>
    <w:rsid w:val="002C2E24"/>
    <w:rsid w:val="002C5728"/>
    <w:rsid w:val="002C58A0"/>
    <w:rsid w:val="002C58D7"/>
    <w:rsid w:val="002C6A31"/>
    <w:rsid w:val="002C7A9E"/>
    <w:rsid w:val="002D1037"/>
    <w:rsid w:val="002D14A8"/>
    <w:rsid w:val="002D2AFC"/>
    <w:rsid w:val="002D3970"/>
    <w:rsid w:val="002D3D24"/>
    <w:rsid w:val="002D455B"/>
    <w:rsid w:val="002D4BFE"/>
    <w:rsid w:val="002D5B9C"/>
    <w:rsid w:val="002D5BB3"/>
    <w:rsid w:val="002D6B64"/>
    <w:rsid w:val="002E126A"/>
    <w:rsid w:val="002E2338"/>
    <w:rsid w:val="002E306D"/>
    <w:rsid w:val="002E3B42"/>
    <w:rsid w:val="002E44EA"/>
    <w:rsid w:val="002E4563"/>
    <w:rsid w:val="002E4883"/>
    <w:rsid w:val="002E4C8E"/>
    <w:rsid w:val="002E4D70"/>
    <w:rsid w:val="002E6C15"/>
    <w:rsid w:val="002E7085"/>
    <w:rsid w:val="002E7A83"/>
    <w:rsid w:val="002F1822"/>
    <w:rsid w:val="002F4281"/>
    <w:rsid w:val="002F5EBA"/>
    <w:rsid w:val="00300FA4"/>
    <w:rsid w:val="00301B45"/>
    <w:rsid w:val="00302066"/>
    <w:rsid w:val="003025D6"/>
    <w:rsid w:val="0030268A"/>
    <w:rsid w:val="00303551"/>
    <w:rsid w:val="0030671C"/>
    <w:rsid w:val="00307B22"/>
    <w:rsid w:val="00312243"/>
    <w:rsid w:val="00312526"/>
    <w:rsid w:val="003126C2"/>
    <w:rsid w:val="00313683"/>
    <w:rsid w:val="003159F4"/>
    <w:rsid w:val="00316F5B"/>
    <w:rsid w:val="00317582"/>
    <w:rsid w:val="00320813"/>
    <w:rsid w:val="00323124"/>
    <w:rsid w:val="0032438B"/>
    <w:rsid w:val="00327C05"/>
    <w:rsid w:val="0033150A"/>
    <w:rsid w:val="003317EF"/>
    <w:rsid w:val="00332F06"/>
    <w:rsid w:val="00333B2B"/>
    <w:rsid w:val="0033529F"/>
    <w:rsid w:val="00335311"/>
    <w:rsid w:val="003356D0"/>
    <w:rsid w:val="00337C35"/>
    <w:rsid w:val="00340277"/>
    <w:rsid w:val="0034153B"/>
    <w:rsid w:val="00341674"/>
    <w:rsid w:val="00342937"/>
    <w:rsid w:val="00343656"/>
    <w:rsid w:val="00345EC3"/>
    <w:rsid w:val="0035052D"/>
    <w:rsid w:val="00350BC0"/>
    <w:rsid w:val="003510C9"/>
    <w:rsid w:val="00351914"/>
    <w:rsid w:val="003520B6"/>
    <w:rsid w:val="00353682"/>
    <w:rsid w:val="00354215"/>
    <w:rsid w:val="0035496D"/>
    <w:rsid w:val="00354ED3"/>
    <w:rsid w:val="0035579F"/>
    <w:rsid w:val="00355EB7"/>
    <w:rsid w:val="00356C08"/>
    <w:rsid w:val="00357CEB"/>
    <w:rsid w:val="003602DD"/>
    <w:rsid w:val="003604A0"/>
    <w:rsid w:val="00362FCA"/>
    <w:rsid w:val="00365178"/>
    <w:rsid w:val="00366208"/>
    <w:rsid w:val="003669D1"/>
    <w:rsid w:val="003703B2"/>
    <w:rsid w:val="003703CB"/>
    <w:rsid w:val="00370E1B"/>
    <w:rsid w:val="003710F4"/>
    <w:rsid w:val="00371558"/>
    <w:rsid w:val="003716C5"/>
    <w:rsid w:val="00371AFB"/>
    <w:rsid w:val="00371CA9"/>
    <w:rsid w:val="00372217"/>
    <w:rsid w:val="0037275F"/>
    <w:rsid w:val="00373385"/>
    <w:rsid w:val="0037472F"/>
    <w:rsid w:val="00374855"/>
    <w:rsid w:val="00375DFA"/>
    <w:rsid w:val="0037621B"/>
    <w:rsid w:val="003762DF"/>
    <w:rsid w:val="003767BB"/>
    <w:rsid w:val="003767C4"/>
    <w:rsid w:val="0037705B"/>
    <w:rsid w:val="00377546"/>
    <w:rsid w:val="003812FA"/>
    <w:rsid w:val="00381F4F"/>
    <w:rsid w:val="003827D2"/>
    <w:rsid w:val="00383CCA"/>
    <w:rsid w:val="0038483F"/>
    <w:rsid w:val="0038624F"/>
    <w:rsid w:val="00386C67"/>
    <w:rsid w:val="003900D7"/>
    <w:rsid w:val="003932A9"/>
    <w:rsid w:val="003969DB"/>
    <w:rsid w:val="003975CA"/>
    <w:rsid w:val="00397EC9"/>
    <w:rsid w:val="00397FF1"/>
    <w:rsid w:val="003A086E"/>
    <w:rsid w:val="003A0BB2"/>
    <w:rsid w:val="003A0D4A"/>
    <w:rsid w:val="003A15BC"/>
    <w:rsid w:val="003A4E4A"/>
    <w:rsid w:val="003A54BE"/>
    <w:rsid w:val="003A57FE"/>
    <w:rsid w:val="003B0035"/>
    <w:rsid w:val="003B00C3"/>
    <w:rsid w:val="003B34EE"/>
    <w:rsid w:val="003B49C8"/>
    <w:rsid w:val="003B690C"/>
    <w:rsid w:val="003B6AA4"/>
    <w:rsid w:val="003B6EB2"/>
    <w:rsid w:val="003B767C"/>
    <w:rsid w:val="003C035C"/>
    <w:rsid w:val="003C0EE6"/>
    <w:rsid w:val="003C104D"/>
    <w:rsid w:val="003C2405"/>
    <w:rsid w:val="003C4738"/>
    <w:rsid w:val="003C52A6"/>
    <w:rsid w:val="003C5B5D"/>
    <w:rsid w:val="003C5CBE"/>
    <w:rsid w:val="003C7BBA"/>
    <w:rsid w:val="003D08BE"/>
    <w:rsid w:val="003D31E1"/>
    <w:rsid w:val="003D4719"/>
    <w:rsid w:val="003D4BCD"/>
    <w:rsid w:val="003D560F"/>
    <w:rsid w:val="003D6F32"/>
    <w:rsid w:val="003D73D6"/>
    <w:rsid w:val="003D7799"/>
    <w:rsid w:val="003E1CB5"/>
    <w:rsid w:val="003E7C25"/>
    <w:rsid w:val="003F00BD"/>
    <w:rsid w:val="003F0855"/>
    <w:rsid w:val="003F16A9"/>
    <w:rsid w:val="003F28AE"/>
    <w:rsid w:val="003F2D3F"/>
    <w:rsid w:val="003F37B2"/>
    <w:rsid w:val="003F64D1"/>
    <w:rsid w:val="003F680D"/>
    <w:rsid w:val="00402516"/>
    <w:rsid w:val="00403E02"/>
    <w:rsid w:val="004046B2"/>
    <w:rsid w:val="00404C77"/>
    <w:rsid w:val="00405922"/>
    <w:rsid w:val="00405AA1"/>
    <w:rsid w:val="00405C91"/>
    <w:rsid w:val="0040664F"/>
    <w:rsid w:val="00406701"/>
    <w:rsid w:val="004101E9"/>
    <w:rsid w:val="00410F8F"/>
    <w:rsid w:val="00412716"/>
    <w:rsid w:val="00413809"/>
    <w:rsid w:val="004149C3"/>
    <w:rsid w:val="00415805"/>
    <w:rsid w:val="004177C4"/>
    <w:rsid w:val="0042201B"/>
    <w:rsid w:val="004222C3"/>
    <w:rsid w:val="00424DA3"/>
    <w:rsid w:val="00426057"/>
    <w:rsid w:val="004260B7"/>
    <w:rsid w:val="00426387"/>
    <w:rsid w:val="00427552"/>
    <w:rsid w:val="0043204A"/>
    <w:rsid w:val="004331CC"/>
    <w:rsid w:val="004333E6"/>
    <w:rsid w:val="00434C26"/>
    <w:rsid w:val="00435BD5"/>
    <w:rsid w:val="00440CB1"/>
    <w:rsid w:val="00442056"/>
    <w:rsid w:val="00444327"/>
    <w:rsid w:val="00444DDF"/>
    <w:rsid w:val="00445FAC"/>
    <w:rsid w:val="00446B3E"/>
    <w:rsid w:val="00451C80"/>
    <w:rsid w:val="004521DF"/>
    <w:rsid w:val="004532A8"/>
    <w:rsid w:val="0045394E"/>
    <w:rsid w:val="00454668"/>
    <w:rsid w:val="00461CA9"/>
    <w:rsid w:val="00463BC8"/>
    <w:rsid w:val="00464772"/>
    <w:rsid w:val="004647E7"/>
    <w:rsid w:val="004650D2"/>
    <w:rsid w:val="00465C58"/>
    <w:rsid w:val="00466003"/>
    <w:rsid w:val="00466582"/>
    <w:rsid w:val="00471BDE"/>
    <w:rsid w:val="00471E5C"/>
    <w:rsid w:val="00472829"/>
    <w:rsid w:val="0047320B"/>
    <w:rsid w:val="0047368E"/>
    <w:rsid w:val="00474094"/>
    <w:rsid w:val="004750B5"/>
    <w:rsid w:val="004753BF"/>
    <w:rsid w:val="0047566A"/>
    <w:rsid w:val="004801C5"/>
    <w:rsid w:val="004811D9"/>
    <w:rsid w:val="00481960"/>
    <w:rsid w:val="00481B5C"/>
    <w:rsid w:val="00483499"/>
    <w:rsid w:val="004874E4"/>
    <w:rsid w:val="00487711"/>
    <w:rsid w:val="00487A19"/>
    <w:rsid w:val="0049092B"/>
    <w:rsid w:val="00491204"/>
    <w:rsid w:val="0049142A"/>
    <w:rsid w:val="00492E96"/>
    <w:rsid w:val="0049308F"/>
    <w:rsid w:val="00494E96"/>
    <w:rsid w:val="004950A8"/>
    <w:rsid w:val="004A01A9"/>
    <w:rsid w:val="004A2316"/>
    <w:rsid w:val="004A4887"/>
    <w:rsid w:val="004A491A"/>
    <w:rsid w:val="004A4AED"/>
    <w:rsid w:val="004B2213"/>
    <w:rsid w:val="004B2643"/>
    <w:rsid w:val="004B3058"/>
    <w:rsid w:val="004B3C13"/>
    <w:rsid w:val="004B3EDB"/>
    <w:rsid w:val="004B66CD"/>
    <w:rsid w:val="004B6739"/>
    <w:rsid w:val="004B6E79"/>
    <w:rsid w:val="004C1365"/>
    <w:rsid w:val="004C15C1"/>
    <w:rsid w:val="004C18A7"/>
    <w:rsid w:val="004C2118"/>
    <w:rsid w:val="004C37DD"/>
    <w:rsid w:val="004C52D9"/>
    <w:rsid w:val="004C549C"/>
    <w:rsid w:val="004C5A77"/>
    <w:rsid w:val="004C5C15"/>
    <w:rsid w:val="004C7EF4"/>
    <w:rsid w:val="004D0604"/>
    <w:rsid w:val="004D29AC"/>
    <w:rsid w:val="004D4970"/>
    <w:rsid w:val="004D7E41"/>
    <w:rsid w:val="004E24F9"/>
    <w:rsid w:val="004E2B91"/>
    <w:rsid w:val="004E2C60"/>
    <w:rsid w:val="004E2E0E"/>
    <w:rsid w:val="004E3751"/>
    <w:rsid w:val="004E4C2A"/>
    <w:rsid w:val="004E557A"/>
    <w:rsid w:val="004E7051"/>
    <w:rsid w:val="004E7D3E"/>
    <w:rsid w:val="004F029D"/>
    <w:rsid w:val="004F12C2"/>
    <w:rsid w:val="004F5419"/>
    <w:rsid w:val="004F6574"/>
    <w:rsid w:val="0050151D"/>
    <w:rsid w:val="00502B19"/>
    <w:rsid w:val="00502B2F"/>
    <w:rsid w:val="00502CC6"/>
    <w:rsid w:val="00504A27"/>
    <w:rsid w:val="00504A29"/>
    <w:rsid w:val="00505DE4"/>
    <w:rsid w:val="0051007D"/>
    <w:rsid w:val="005110E7"/>
    <w:rsid w:val="00511B9B"/>
    <w:rsid w:val="00512146"/>
    <w:rsid w:val="0051258F"/>
    <w:rsid w:val="00513B4F"/>
    <w:rsid w:val="00514093"/>
    <w:rsid w:val="005146B7"/>
    <w:rsid w:val="005152A4"/>
    <w:rsid w:val="00520051"/>
    <w:rsid w:val="0052130C"/>
    <w:rsid w:val="005213F9"/>
    <w:rsid w:val="00521F91"/>
    <w:rsid w:val="00523A6B"/>
    <w:rsid w:val="00525623"/>
    <w:rsid w:val="00527411"/>
    <w:rsid w:val="005278EE"/>
    <w:rsid w:val="005326BB"/>
    <w:rsid w:val="00532914"/>
    <w:rsid w:val="005330FC"/>
    <w:rsid w:val="005347D4"/>
    <w:rsid w:val="005349D8"/>
    <w:rsid w:val="00534FB4"/>
    <w:rsid w:val="0053669C"/>
    <w:rsid w:val="00537F1A"/>
    <w:rsid w:val="00540512"/>
    <w:rsid w:val="0054097F"/>
    <w:rsid w:val="00541326"/>
    <w:rsid w:val="00542203"/>
    <w:rsid w:val="00542ACB"/>
    <w:rsid w:val="0054353F"/>
    <w:rsid w:val="00543994"/>
    <w:rsid w:val="00544758"/>
    <w:rsid w:val="00545A73"/>
    <w:rsid w:val="00545C52"/>
    <w:rsid w:val="005502A6"/>
    <w:rsid w:val="00550426"/>
    <w:rsid w:val="00550C38"/>
    <w:rsid w:val="0055119B"/>
    <w:rsid w:val="005520EE"/>
    <w:rsid w:val="0056006D"/>
    <w:rsid w:val="00560885"/>
    <w:rsid w:val="00563B9E"/>
    <w:rsid w:val="00563EDC"/>
    <w:rsid w:val="0056522F"/>
    <w:rsid w:val="00566438"/>
    <w:rsid w:val="005678FC"/>
    <w:rsid w:val="00570A48"/>
    <w:rsid w:val="00570EFE"/>
    <w:rsid w:val="005723B7"/>
    <w:rsid w:val="0057293C"/>
    <w:rsid w:val="00572C06"/>
    <w:rsid w:val="00573C66"/>
    <w:rsid w:val="00573D1E"/>
    <w:rsid w:val="0057487F"/>
    <w:rsid w:val="005762EB"/>
    <w:rsid w:val="00577B57"/>
    <w:rsid w:val="00577BCE"/>
    <w:rsid w:val="00581FE1"/>
    <w:rsid w:val="0058213A"/>
    <w:rsid w:val="00582204"/>
    <w:rsid w:val="00582773"/>
    <w:rsid w:val="0058351A"/>
    <w:rsid w:val="00584F35"/>
    <w:rsid w:val="005902E2"/>
    <w:rsid w:val="00590340"/>
    <w:rsid w:val="005910CD"/>
    <w:rsid w:val="005917F9"/>
    <w:rsid w:val="0059398C"/>
    <w:rsid w:val="00595075"/>
    <w:rsid w:val="005971AA"/>
    <w:rsid w:val="00597CFB"/>
    <w:rsid w:val="00597FDF"/>
    <w:rsid w:val="005A2367"/>
    <w:rsid w:val="005A2864"/>
    <w:rsid w:val="005A2B27"/>
    <w:rsid w:val="005A2C17"/>
    <w:rsid w:val="005A2C1C"/>
    <w:rsid w:val="005A3532"/>
    <w:rsid w:val="005A4A1B"/>
    <w:rsid w:val="005A617C"/>
    <w:rsid w:val="005A671E"/>
    <w:rsid w:val="005A6D65"/>
    <w:rsid w:val="005B0069"/>
    <w:rsid w:val="005B04C7"/>
    <w:rsid w:val="005B0CCB"/>
    <w:rsid w:val="005B1ED2"/>
    <w:rsid w:val="005B3199"/>
    <w:rsid w:val="005B36A7"/>
    <w:rsid w:val="005B456A"/>
    <w:rsid w:val="005B6A96"/>
    <w:rsid w:val="005C1276"/>
    <w:rsid w:val="005C1C86"/>
    <w:rsid w:val="005C2F0E"/>
    <w:rsid w:val="005C32BE"/>
    <w:rsid w:val="005C348D"/>
    <w:rsid w:val="005C39FC"/>
    <w:rsid w:val="005C3A9F"/>
    <w:rsid w:val="005C3BE9"/>
    <w:rsid w:val="005C66FC"/>
    <w:rsid w:val="005D1383"/>
    <w:rsid w:val="005D36A0"/>
    <w:rsid w:val="005D5FB4"/>
    <w:rsid w:val="005D6846"/>
    <w:rsid w:val="005D6D98"/>
    <w:rsid w:val="005D7599"/>
    <w:rsid w:val="005D799D"/>
    <w:rsid w:val="005E13CC"/>
    <w:rsid w:val="005E516E"/>
    <w:rsid w:val="005E616A"/>
    <w:rsid w:val="005E6894"/>
    <w:rsid w:val="005E6A07"/>
    <w:rsid w:val="005E6E3E"/>
    <w:rsid w:val="005E7361"/>
    <w:rsid w:val="005E7870"/>
    <w:rsid w:val="005E792A"/>
    <w:rsid w:val="005E7E7C"/>
    <w:rsid w:val="005F0439"/>
    <w:rsid w:val="005F05D2"/>
    <w:rsid w:val="005F3578"/>
    <w:rsid w:val="005F42EA"/>
    <w:rsid w:val="005F5898"/>
    <w:rsid w:val="005F5B12"/>
    <w:rsid w:val="005F60B3"/>
    <w:rsid w:val="005F65E0"/>
    <w:rsid w:val="005F6C68"/>
    <w:rsid w:val="005F7497"/>
    <w:rsid w:val="00600113"/>
    <w:rsid w:val="00600B71"/>
    <w:rsid w:val="00601652"/>
    <w:rsid w:val="00601D65"/>
    <w:rsid w:val="00602E49"/>
    <w:rsid w:val="0060347D"/>
    <w:rsid w:val="00603A3A"/>
    <w:rsid w:val="00604919"/>
    <w:rsid w:val="00605BB5"/>
    <w:rsid w:val="006060F0"/>
    <w:rsid w:val="00606AC9"/>
    <w:rsid w:val="00606FAE"/>
    <w:rsid w:val="00610A36"/>
    <w:rsid w:val="0061191D"/>
    <w:rsid w:val="00612BA4"/>
    <w:rsid w:val="00613810"/>
    <w:rsid w:val="00613CAC"/>
    <w:rsid w:val="00615155"/>
    <w:rsid w:val="00615362"/>
    <w:rsid w:val="00616881"/>
    <w:rsid w:val="00616BDA"/>
    <w:rsid w:val="00617C13"/>
    <w:rsid w:val="0062156A"/>
    <w:rsid w:val="00621E08"/>
    <w:rsid w:val="00622145"/>
    <w:rsid w:val="00622CAC"/>
    <w:rsid w:val="00623054"/>
    <w:rsid w:val="00623EB0"/>
    <w:rsid w:val="00625203"/>
    <w:rsid w:val="00625BC9"/>
    <w:rsid w:val="00626350"/>
    <w:rsid w:val="006265E4"/>
    <w:rsid w:val="00626F89"/>
    <w:rsid w:val="0062770F"/>
    <w:rsid w:val="006305BA"/>
    <w:rsid w:val="006325CA"/>
    <w:rsid w:val="00632B24"/>
    <w:rsid w:val="00633FF6"/>
    <w:rsid w:val="0063423E"/>
    <w:rsid w:val="0063590F"/>
    <w:rsid w:val="00636174"/>
    <w:rsid w:val="00636462"/>
    <w:rsid w:val="00636F15"/>
    <w:rsid w:val="006412DE"/>
    <w:rsid w:val="006425DD"/>
    <w:rsid w:val="00642658"/>
    <w:rsid w:val="0064325E"/>
    <w:rsid w:val="00643C02"/>
    <w:rsid w:val="00643F91"/>
    <w:rsid w:val="00643F9F"/>
    <w:rsid w:val="00652369"/>
    <w:rsid w:val="0065395B"/>
    <w:rsid w:val="00655891"/>
    <w:rsid w:val="006566E8"/>
    <w:rsid w:val="00656A68"/>
    <w:rsid w:val="00656F6D"/>
    <w:rsid w:val="00661693"/>
    <w:rsid w:val="00667C27"/>
    <w:rsid w:val="00670103"/>
    <w:rsid w:val="00670782"/>
    <w:rsid w:val="006707AB"/>
    <w:rsid w:val="006718EA"/>
    <w:rsid w:val="0067238B"/>
    <w:rsid w:val="00673F24"/>
    <w:rsid w:val="0067484B"/>
    <w:rsid w:val="006754B9"/>
    <w:rsid w:val="00675865"/>
    <w:rsid w:val="00676160"/>
    <w:rsid w:val="00677B2E"/>
    <w:rsid w:val="00677F31"/>
    <w:rsid w:val="00682443"/>
    <w:rsid w:val="00683740"/>
    <w:rsid w:val="00686CEC"/>
    <w:rsid w:val="00686D26"/>
    <w:rsid w:val="00687535"/>
    <w:rsid w:val="00690FA4"/>
    <w:rsid w:val="00691870"/>
    <w:rsid w:val="006919ED"/>
    <w:rsid w:val="00692F47"/>
    <w:rsid w:val="00694BC0"/>
    <w:rsid w:val="006961A9"/>
    <w:rsid w:val="006974B0"/>
    <w:rsid w:val="006977F4"/>
    <w:rsid w:val="006A1058"/>
    <w:rsid w:val="006A1AEE"/>
    <w:rsid w:val="006A1D2F"/>
    <w:rsid w:val="006A1DFB"/>
    <w:rsid w:val="006A2E2D"/>
    <w:rsid w:val="006A4E33"/>
    <w:rsid w:val="006A5258"/>
    <w:rsid w:val="006A5C57"/>
    <w:rsid w:val="006A6DAE"/>
    <w:rsid w:val="006B0410"/>
    <w:rsid w:val="006B0428"/>
    <w:rsid w:val="006B08F9"/>
    <w:rsid w:val="006B0F2C"/>
    <w:rsid w:val="006B1036"/>
    <w:rsid w:val="006B3D5E"/>
    <w:rsid w:val="006B4545"/>
    <w:rsid w:val="006B4ECA"/>
    <w:rsid w:val="006B7205"/>
    <w:rsid w:val="006B7333"/>
    <w:rsid w:val="006C0173"/>
    <w:rsid w:val="006C05DD"/>
    <w:rsid w:val="006C0E48"/>
    <w:rsid w:val="006C3115"/>
    <w:rsid w:val="006C33C9"/>
    <w:rsid w:val="006C4402"/>
    <w:rsid w:val="006C4403"/>
    <w:rsid w:val="006C535E"/>
    <w:rsid w:val="006C56D6"/>
    <w:rsid w:val="006C586D"/>
    <w:rsid w:val="006C61B7"/>
    <w:rsid w:val="006C6E5F"/>
    <w:rsid w:val="006D0AA9"/>
    <w:rsid w:val="006D1F1F"/>
    <w:rsid w:val="006D3DCE"/>
    <w:rsid w:val="006D50EC"/>
    <w:rsid w:val="006D51B9"/>
    <w:rsid w:val="006D62D6"/>
    <w:rsid w:val="006D641C"/>
    <w:rsid w:val="006D6DA7"/>
    <w:rsid w:val="006E07F9"/>
    <w:rsid w:val="006E0D18"/>
    <w:rsid w:val="006E0DD6"/>
    <w:rsid w:val="006E29D8"/>
    <w:rsid w:val="006E3643"/>
    <w:rsid w:val="006E3C90"/>
    <w:rsid w:val="006E40C9"/>
    <w:rsid w:val="006E46EE"/>
    <w:rsid w:val="006E47B9"/>
    <w:rsid w:val="006E7666"/>
    <w:rsid w:val="006F1A78"/>
    <w:rsid w:val="006F4CD7"/>
    <w:rsid w:val="006F5324"/>
    <w:rsid w:val="006F61A8"/>
    <w:rsid w:val="006F662E"/>
    <w:rsid w:val="006F6B28"/>
    <w:rsid w:val="006F6E85"/>
    <w:rsid w:val="006F7D2B"/>
    <w:rsid w:val="007010B3"/>
    <w:rsid w:val="0070202E"/>
    <w:rsid w:val="007035E8"/>
    <w:rsid w:val="00704DCB"/>
    <w:rsid w:val="00705E4C"/>
    <w:rsid w:val="00706F55"/>
    <w:rsid w:val="00707A46"/>
    <w:rsid w:val="00712E98"/>
    <w:rsid w:val="00715B48"/>
    <w:rsid w:val="00720066"/>
    <w:rsid w:val="00720A71"/>
    <w:rsid w:val="007213B8"/>
    <w:rsid w:val="00721C7D"/>
    <w:rsid w:val="00724163"/>
    <w:rsid w:val="0072460E"/>
    <w:rsid w:val="007247AF"/>
    <w:rsid w:val="00724A92"/>
    <w:rsid w:val="007256A3"/>
    <w:rsid w:val="007259C8"/>
    <w:rsid w:val="00725A38"/>
    <w:rsid w:val="0072673C"/>
    <w:rsid w:val="00726C1C"/>
    <w:rsid w:val="00727346"/>
    <w:rsid w:val="00727BCF"/>
    <w:rsid w:val="007311FA"/>
    <w:rsid w:val="00731FEC"/>
    <w:rsid w:val="007323B3"/>
    <w:rsid w:val="00733928"/>
    <w:rsid w:val="00733C0D"/>
    <w:rsid w:val="0073444F"/>
    <w:rsid w:val="0073482F"/>
    <w:rsid w:val="007349A8"/>
    <w:rsid w:val="00736D10"/>
    <w:rsid w:val="00740D09"/>
    <w:rsid w:val="00741808"/>
    <w:rsid w:val="00741A16"/>
    <w:rsid w:val="00741ED4"/>
    <w:rsid w:val="00743F9E"/>
    <w:rsid w:val="0074537F"/>
    <w:rsid w:val="00746BBA"/>
    <w:rsid w:val="00747832"/>
    <w:rsid w:val="007503DA"/>
    <w:rsid w:val="00752913"/>
    <w:rsid w:val="00754904"/>
    <w:rsid w:val="00754B8E"/>
    <w:rsid w:val="007565AB"/>
    <w:rsid w:val="00756B8E"/>
    <w:rsid w:val="00757CDF"/>
    <w:rsid w:val="00761928"/>
    <w:rsid w:val="00763DC8"/>
    <w:rsid w:val="007672C1"/>
    <w:rsid w:val="0077005E"/>
    <w:rsid w:val="0077070E"/>
    <w:rsid w:val="00780677"/>
    <w:rsid w:val="00781898"/>
    <w:rsid w:val="00782B7D"/>
    <w:rsid w:val="007846F5"/>
    <w:rsid w:val="00784792"/>
    <w:rsid w:val="007861F0"/>
    <w:rsid w:val="0078723B"/>
    <w:rsid w:val="0078750C"/>
    <w:rsid w:val="0079101B"/>
    <w:rsid w:val="007914E1"/>
    <w:rsid w:val="00791E6B"/>
    <w:rsid w:val="00796360"/>
    <w:rsid w:val="00796B22"/>
    <w:rsid w:val="00796E78"/>
    <w:rsid w:val="007971D3"/>
    <w:rsid w:val="007A039D"/>
    <w:rsid w:val="007A2A87"/>
    <w:rsid w:val="007A4B7A"/>
    <w:rsid w:val="007A62C5"/>
    <w:rsid w:val="007A6AC5"/>
    <w:rsid w:val="007A752D"/>
    <w:rsid w:val="007A7AC2"/>
    <w:rsid w:val="007A7F66"/>
    <w:rsid w:val="007A7FB8"/>
    <w:rsid w:val="007B3C91"/>
    <w:rsid w:val="007B420F"/>
    <w:rsid w:val="007B5F44"/>
    <w:rsid w:val="007C007D"/>
    <w:rsid w:val="007C2549"/>
    <w:rsid w:val="007C3F32"/>
    <w:rsid w:val="007C4EDD"/>
    <w:rsid w:val="007D11D9"/>
    <w:rsid w:val="007D14BA"/>
    <w:rsid w:val="007D2834"/>
    <w:rsid w:val="007D4283"/>
    <w:rsid w:val="007D4452"/>
    <w:rsid w:val="007D7343"/>
    <w:rsid w:val="007E03F5"/>
    <w:rsid w:val="007E1547"/>
    <w:rsid w:val="007E1CD8"/>
    <w:rsid w:val="007E1FAF"/>
    <w:rsid w:val="007E2021"/>
    <w:rsid w:val="007E3701"/>
    <w:rsid w:val="007E374C"/>
    <w:rsid w:val="007E3BA3"/>
    <w:rsid w:val="007E4BBF"/>
    <w:rsid w:val="007E4E5D"/>
    <w:rsid w:val="007E4ECA"/>
    <w:rsid w:val="007E5005"/>
    <w:rsid w:val="007E5657"/>
    <w:rsid w:val="007E5925"/>
    <w:rsid w:val="007E79BE"/>
    <w:rsid w:val="007F084A"/>
    <w:rsid w:val="007F09D3"/>
    <w:rsid w:val="007F11C1"/>
    <w:rsid w:val="007F3375"/>
    <w:rsid w:val="007F40A3"/>
    <w:rsid w:val="00800C69"/>
    <w:rsid w:val="0080131A"/>
    <w:rsid w:val="0080159D"/>
    <w:rsid w:val="0080519F"/>
    <w:rsid w:val="00805916"/>
    <w:rsid w:val="00806C2D"/>
    <w:rsid w:val="00806EDF"/>
    <w:rsid w:val="00807A44"/>
    <w:rsid w:val="00810860"/>
    <w:rsid w:val="00812293"/>
    <w:rsid w:val="00812587"/>
    <w:rsid w:val="00812BB0"/>
    <w:rsid w:val="0081422F"/>
    <w:rsid w:val="0081434C"/>
    <w:rsid w:val="0081454F"/>
    <w:rsid w:val="008149A6"/>
    <w:rsid w:val="008149DB"/>
    <w:rsid w:val="00815188"/>
    <w:rsid w:val="00815966"/>
    <w:rsid w:val="00816AAF"/>
    <w:rsid w:val="008170B2"/>
    <w:rsid w:val="0081742A"/>
    <w:rsid w:val="0082016D"/>
    <w:rsid w:val="008206F9"/>
    <w:rsid w:val="00820773"/>
    <w:rsid w:val="00820A9F"/>
    <w:rsid w:val="008210FB"/>
    <w:rsid w:val="00821A05"/>
    <w:rsid w:val="00821B1F"/>
    <w:rsid w:val="00822D32"/>
    <w:rsid w:val="00824D25"/>
    <w:rsid w:val="0082618A"/>
    <w:rsid w:val="00827C1F"/>
    <w:rsid w:val="00827C25"/>
    <w:rsid w:val="00827FD8"/>
    <w:rsid w:val="008312C5"/>
    <w:rsid w:val="008318DF"/>
    <w:rsid w:val="00833D7C"/>
    <w:rsid w:val="008362CE"/>
    <w:rsid w:val="0084068C"/>
    <w:rsid w:val="008425D7"/>
    <w:rsid w:val="00842954"/>
    <w:rsid w:val="00842EC1"/>
    <w:rsid w:val="008451E5"/>
    <w:rsid w:val="00846A04"/>
    <w:rsid w:val="00850730"/>
    <w:rsid w:val="008521E7"/>
    <w:rsid w:val="00853969"/>
    <w:rsid w:val="00853D60"/>
    <w:rsid w:val="00854B43"/>
    <w:rsid w:val="008572DE"/>
    <w:rsid w:val="00860CAC"/>
    <w:rsid w:val="00861FD3"/>
    <w:rsid w:val="008629BF"/>
    <w:rsid w:val="00862A59"/>
    <w:rsid w:val="00865B4D"/>
    <w:rsid w:val="008661D4"/>
    <w:rsid w:val="008735E3"/>
    <w:rsid w:val="008754AC"/>
    <w:rsid w:val="00875DED"/>
    <w:rsid w:val="008763BF"/>
    <w:rsid w:val="00877BF0"/>
    <w:rsid w:val="008803A7"/>
    <w:rsid w:val="00880E9A"/>
    <w:rsid w:val="00880F88"/>
    <w:rsid w:val="0088218C"/>
    <w:rsid w:val="00882C9B"/>
    <w:rsid w:val="00882E79"/>
    <w:rsid w:val="008842E6"/>
    <w:rsid w:val="00884305"/>
    <w:rsid w:val="008853DF"/>
    <w:rsid w:val="00887F26"/>
    <w:rsid w:val="00893522"/>
    <w:rsid w:val="008935AD"/>
    <w:rsid w:val="00893B1D"/>
    <w:rsid w:val="00895EE8"/>
    <w:rsid w:val="00896EDA"/>
    <w:rsid w:val="0089789B"/>
    <w:rsid w:val="008A12C9"/>
    <w:rsid w:val="008A15C6"/>
    <w:rsid w:val="008A1FAD"/>
    <w:rsid w:val="008A2866"/>
    <w:rsid w:val="008A3389"/>
    <w:rsid w:val="008A5161"/>
    <w:rsid w:val="008A567D"/>
    <w:rsid w:val="008A5D9D"/>
    <w:rsid w:val="008A7119"/>
    <w:rsid w:val="008A7C90"/>
    <w:rsid w:val="008B2073"/>
    <w:rsid w:val="008B36D4"/>
    <w:rsid w:val="008B3B8E"/>
    <w:rsid w:val="008B53FF"/>
    <w:rsid w:val="008B5737"/>
    <w:rsid w:val="008B5E5D"/>
    <w:rsid w:val="008B6A55"/>
    <w:rsid w:val="008B7505"/>
    <w:rsid w:val="008B77F9"/>
    <w:rsid w:val="008C048D"/>
    <w:rsid w:val="008C0D2D"/>
    <w:rsid w:val="008C23B0"/>
    <w:rsid w:val="008C2524"/>
    <w:rsid w:val="008C64E1"/>
    <w:rsid w:val="008C6551"/>
    <w:rsid w:val="008C6C1A"/>
    <w:rsid w:val="008C70D5"/>
    <w:rsid w:val="008D0483"/>
    <w:rsid w:val="008D0837"/>
    <w:rsid w:val="008D11EB"/>
    <w:rsid w:val="008D16C7"/>
    <w:rsid w:val="008D7B80"/>
    <w:rsid w:val="008D7E16"/>
    <w:rsid w:val="008E08AB"/>
    <w:rsid w:val="008E0D0C"/>
    <w:rsid w:val="008E23BF"/>
    <w:rsid w:val="008E2584"/>
    <w:rsid w:val="008E2957"/>
    <w:rsid w:val="008E2EF9"/>
    <w:rsid w:val="008E31D4"/>
    <w:rsid w:val="008E3E13"/>
    <w:rsid w:val="008E44B8"/>
    <w:rsid w:val="008E51E0"/>
    <w:rsid w:val="008F444B"/>
    <w:rsid w:val="008F4C5C"/>
    <w:rsid w:val="008F4E93"/>
    <w:rsid w:val="008F4F77"/>
    <w:rsid w:val="008F5684"/>
    <w:rsid w:val="008F69FA"/>
    <w:rsid w:val="008F7633"/>
    <w:rsid w:val="008F7743"/>
    <w:rsid w:val="00900C1D"/>
    <w:rsid w:val="0090145D"/>
    <w:rsid w:val="0090156A"/>
    <w:rsid w:val="0090171D"/>
    <w:rsid w:val="00903656"/>
    <w:rsid w:val="009037E6"/>
    <w:rsid w:val="00907E2A"/>
    <w:rsid w:val="0091306B"/>
    <w:rsid w:val="00913556"/>
    <w:rsid w:val="00913C4D"/>
    <w:rsid w:val="009144C4"/>
    <w:rsid w:val="00915FEB"/>
    <w:rsid w:val="00916290"/>
    <w:rsid w:val="009167AB"/>
    <w:rsid w:val="00916BF9"/>
    <w:rsid w:val="00920C24"/>
    <w:rsid w:val="00921173"/>
    <w:rsid w:val="00921A73"/>
    <w:rsid w:val="0092214F"/>
    <w:rsid w:val="00922E3B"/>
    <w:rsid w:val="00923841"/>
    <w:rsid w:val="0092445D"/>
    <w:rsid w:val="00925A55"/>
    <w:rsid w:val="009263B6"/>
    <w:rsid w:val="00926489"/>
    <w:rsid w:val="00927911"/>
    <w:rsid w:val="00932A6E"/>
    <w:rsid w:val="00933A38"/>
    <w:rsid w:val="00934BA6"/>
    <w:rsid w:val="00935969"/>
    <w:rsid w:val="00935CE9"/>
    <w:rsid w:val="00936907"/>
    <w:rsid w:val="00936B59"/>
    <w:rsid w:val="0093703D"/>
    <w:rsid w:val="0094150F"/>
    <w:rsid w:val="00941B32"/>
    <w:rsid w:val="00942D9E"/>
    <w:rsid w:val="00943067"/>
    <w:rsid w:val="009444F3"/>
    <w:rsid w:val="009464D2"/>
    <w:rsid w:val="009464D7"/>
    <w:rsid w:val="009474ED"/>
    <w:rsid w:val="0094775A"/>
    <w:rsid w:val="009509E6"/>
    <w:rsid w:val="0095318A"/>
    <w:rsid w:val="00953371"/>
    <w:rsid w:val="009538C6"/>
    <w:rsid w:val="00956651"/>
    <w:rsid w:val="00957E18"/>
    <w:rsid w:val="0096020A"/>
    <w:rsid w:val="00962532"/>
    <w:rsid w:val="009627E8"/>
    <w:rsid w:val="0096374B"/>
    <w:rsid w:val="009637FF"/>
    <w:rsid w:val="00964C40"/>
    <w:rsid w:val="009665D5"/>
    <w:rsid w:val="00967666"/>
    <w:rsid w:val="009676D2"/>
    <w:rsid w:val="00967A27"/>
    <w:rsid w:val="00972A51"/>
    <w:rsid w:val="00973114"/>
    <w:rsid w:val="00974125"/>
    <w:rsid w:val="0097521D"/>
    <w:rsid w:val="00976670"/>
    <w:rsid w:val="00976C77"/>
    <w:rsid w:val="0098057A"/>
    <w:rsid w:val="00982B1B"/>
    <w:rsid w:val="0098458C"/>
    <w:rsid w:val="00985F86"/>
    <w:rsid w:val="009870C3"/>
    <w:rsid w:val="00990719"/>
    <w:rsid w:val="00993021"/>
    <w:rsid w:val="00993E09"/>
    <w:rsid w:val="009967E8"/>
    <w:rsid w:val="0099688D"/>
    <w:rsid w:val="009A2B24"/>
    <w:rsid w:val="009A33D4"/>
    <w:rsid w:val="009A4B76"/>
    <w:rsid w:val="009A4B83"/>
    <w:rsid w:val="009A52C2"/>
    <w:rsid w:val="009A6414"/>
    <w:rsid w:val="009B0F8F"/>
    <w:rsid w:val="009B1E31"/>
    <w:rsid w:val="009B27A5"/>
    <w:rsid w:val="009B3597"/>
    <w:rsid w:val="009B42F7"/>
    <w:rsid w:val="009B6EDA"/>
    <w:rsid w:val="009C0BF4"/>
    <w:rsid w:val="009C1668"/>
    <w:rsid w:val="009C1EDE"/>
    <w:rsid w:val="009C282B"/>
    <w:rsid w:val="009C4648"/>
    <w:rsid w:val="009C4AD5"/>
    <w:rsid w:val="009C4AE1"/>
    <w:rsid w:val="009C503F"/>
    <w:rsid w:val="009C744F"/>
    <w:rsid w:val="009C7F48"/>
    <w:rsid w:val="009D08E7"/>
    <w:rsid w:val="009D12E8"/>
    <w:rsid w:val="009D15EA"/>
    <w:rsid w:val="009D1E67"/>
    <w:rsid w:val="009D2177"/>
    <w:rsid w:val="009D2CFF"/>
    <w:rsid w:val="009D3ABF"/>
    <w:rsid w:val="009D4FB9"/>
    <w:rsid w:val="009D5588"/>
    <w:rsid w:val="009E6013"/>
    <w:rsid w:val="009E62E9"/>
    <w:rsid w:val="009E78D5"/>
    <w:rsid w:val="009F156A"/>
    <w:rsid w:val="009F1E15"/>
    <w:rsid w:val="009F41B4"/>
    <w:rsid w:val="009F559C"/>
    <w:rsid w:val="009F63A9"/>
    <w:rsid w:val="009F7AAE"/>
    <w:rsid w:val="00A041E9"/>
    <w:rsid w:val="00A07AB4"/>
    <w:rsid w:val="00A11E9F"/>
    <w:rsid w:val="00A12EF9"/>
    <w:rsid w:val="00A12F8A"/>
    <w:rsid w:val="00A13ADA"/>
    <w:rsid w:val="00A162F8"/>
    <w:rsid w:val="00A20FAD"/>
    <w:rsid w:val="00A219FD"/>
    <w:rsid w:val="00A220A4"/>
    <w:rsid w:val="00A22256"/>
    <w:rsid w:val="00A224FB"/>
    <w:rsid w:val="00A22DD9"/>
    <w:rsid w:val="00A254B9"/>
    <w:rsid w:val="00A25B04"/>
    <w:rsid w:val="00A27E7E"/>
    <w:rsid w:val="00A3138E"/>
    <w:rsid w:val="00A32C25"/>
    <w:rsid w:val="00A34506"/>
    <w:rsid w:val="00A36A1E"/>
    <w:rsid w:val="00A407EC"/>
    <w:rsid w:val="00A40B29"/>
    <w:rsid w:val="00A40EA1"/>
    <w:rsid w:val="00A412C0"/>
    <w:rsid w:val="00A41694"/>
    <w:rsid w:val="00A42EF7"/>
    <w:rsid w:val="00A43AAE"/>
    <w:rsid w:val="00A43CC0"/>
    <w:rsid w:val="00A43D77"/>
    <w:rsid w:val="00A43F7A"/>
    <w:rsid w:val="00A4440E"/>
    <w:rsid w:val="00A449AE"/>
    <w:rsid w:val="00A453C1"/>
    <w:rsid w:val="00A50CE9"/>
    <w:rsid w:val="00A520EF"/>
    <w:rsid w:val="00A5390B"/>
    <w:rsid w:val="00A53E24"/>
    <w:rsid w:val="00A55644"/>
    <w:rsid w:val="00A56067"/>
    <w:rsid w:val="00A5606B"/>
    <w:rsid w:val="00A57828"/>
    <w:rsid w:val="00A60D2C"/>
    <w:rsid w:val="00A62DC6"/>
    <w:rsid w:val="00A63E98"/>
    <w:rsid w:val="00A64937"/>
    <w:rsid w:val="00A653A8"/>
    <w:rsid w:val="00A654D5"/>
    <w:rsid w:val="00A65EDC"/>
    <w:rsid w:val="00A66F8A"/>
    <w:rsid w:val="00A67797"/>
    <w:rsid w:val="00A7079A"/>
    <w:rsid w:val="00A7105D"/>
    <w:rsid w:val="00A72CF7"/>
    <w:rsid w:val="00A72DAD"/>
    <w:rsid w:val="00A73D3C"/>
    <w:rsid w:val="00A746E1"/>
    <w:rsid w:val="00A7493F"/>
    <w:rsid w:val="00A754A2"/>
    <w:rsid w:val="00A75B10"/>
    <w:rsid w:val="00A75F56"/>
    <w:rsid w:val="00A762EA"/>
    <w:rsid w:val="00A771CF"/>
    <w:rsid w:val="00A77524"/>
    <w:rsid w:val="00A77884"/>
    <w:rsid w:val="00A80EBA"/>
    <w:rsid w:val="00A825D7"/>
    <w:rsid w:val="00A849AF"/>
    <w:rsid w:val="00A85129"/>
    <w:rsid w:val="00A852B7"/>
    <w:rsid w:val="00A86714"/>
    <w:rsid w:val="00A901DA"/>
    <w:rsid w:val="00A90B3B"/>
    <w:rsid w:val="00A90D50"/>
    <w:rsid w:val="00A9240D"/>
    <w:rsid w:val="00A93B6B"/>
    <w:rsid w:val="00A9584F"/>
    <w:rsid w:val="00A96E3B"/>
    <w:rsid w:val="00A96FED"/>
    <w:rsid w:val="00A9757B"/>
    <w:rsid w:val="00AA03D6"/>
    <w:rsid w:val="00AA2654"/>
    <w:rsid w:val="00AA2AE3"/>
    <w:rsid w:val="00AA4D72"/>
    <w:rsid w:val="00AA5947"/>
    <w:rsid w:val="00AA6531"/>
    <w:rsid w:val="00AA76D3"/>
    <w:rsid w:val="00AA79F1"/>
    <w:rsid w:val="00AA7BF9"/>
    <w:rsid w:val="00AA7D67"/>
    <w:rsid w:val="00AB1245"/>
    <w:rsid w:val="00AB3F6B"/>
    <w:rsid w:val="00AB4D00"/>
    <w:rsid w:val="00AB6600"/>
    <w:rsid w:val="00AC0509"/>
    <w:rsid w:val="00AC0936"/>
    <w:rsid w:val="00AC0BB9"/>
    <w:rsid w:val="00AC10D6"/>
    <w:rsid w:val="00AC288A"/>
    <w:rsid w:val="00AC2DAB"/>
    <w:rsid w:val="00AC4E0D"/>
    <w:rsid w:val="00AC5074"/>
    <w:rsid w:val="00AC524A"/>
    <w:rsid w:val="00AC553F"/>
    <w:rsid w:val="00AC729F"/>
    <w:rsid w:val="00AC7C4C"/>
    <w:rsid w:val="00AD42D7"/>
    <w:rsid w:val="00AD4BE3"/>
    <w:rsid w:val="00AD4C47"/>
    <w:rsid w:val="00AD5B5D"/>
    <w:rsid w:val="00AD744B"/>
    <w:rsid w:val="00AD76F3"/>
    <w:rsid w:val="00AE13C6"/>
    <w:rsid w:val="00AE2C24"/>
    <w:rsid w:val="00AE44BC"/>
    <w:rsid w:val="00AE72C7"/>
    <w:rsid w:val="00AF0A1E"/>
    <w:rsid w:val="00AF1B7A"/>
    <w:rsid w:val="00AF31D1"/>
    <w:rsid w:val="00AF4D3D"/>
    <w:rsid w:val="00AF654A"/>
    <w:rsid w:val="00B01457"/>
    <w:rsid w:val="00B02272"/>
    <w:rsid w:val="00B026E5"/>
    <w:rsid w:val="00B035B0"/>
    <w:rsid w:val="00B0461C"/>
    <w:rsid w:val="00B04EC0"/>
    <w:rsid w:val="00B0649F"/>
    <w:rsid w:val="00B064B0"/>
    <w:rsid w:val="00B07033"/>
    <w:rsid w:val="00B11248"/>
    <w:rsid w:val="00B139B1"/>
    <w:rsid w:val="00B142A8"/>
    <w:rsid w:val="00B146EB"/>
    <w:rsid w:val="00B147E2"/>
    <w:rsid w:val="00B21131"/>
    <w:rsid w:val="00B2237B"/>
    <w:rsid w:val="00B2356D"/>
    <w:rsid w:val="00B25098"/>
    <w:rsid w:val="00B25FD3"/>
    <w:rsid w:val="00B26151"/>
    <w:rsid w:val="00B26806"/>
    <w:rsid w:val="00B278F4"/>
    <w:rsid w:val="00B30C40"/>
    <w:rsid w:val="00B310C2"/>
    <w:rsid w:val="00B32CAB"/>
    <w:rsid w:val="00B33F41"/>
    <w:rsid w:val="00B36C58"/>
    <w:rsid w:val="00B406FD"/>
    <w:rsid w:val="00B413AE"/>
    <w:rsid w:val="00B41834"/>
    <w:rsid w:val="00B421A9"/>
    <w:rsid w:val="00B42B0A"/>
    <w:rsid w:val="00B45025"/>
    <w:rsid w:val="00B45E16"/>
    <w:rsid w:val="00B51A28"/>
    <w:rsid w:val="00B5245F"/>
    <w:rsid w:val="00B5540A"/>
    <w:rsid w:val="00B5606E"/>
    <w:rsid w:val="00B5796F"/>
    <w:rsid w:val="00B603C6"/>
    <w:rsid w:val="00B61E73"/>
    <w:rsid w:val="00B62722"/>
    <w:rsid w:val="00B637FE"/>
    <w:rsid w:val="00B63B48"/>
    <w:rsid w:val="00B6475A"/>
    <w:rsid w:val="00B67F7E"/>
    <w:rsid w:val="00B705D7"/>
    <w:rsid w:val="00B706C5"/>
    <w:rsid w:val="00B71ACF"/>
    <w:rsid w:val="00B75307"/>
    <w:rsid w:val="00B7681C"/>
    <w:rsid w:val="00B8042F"/>
    <w:rsid w:val="00B816FF"/>
    <w:rsid w:val="00B81811"/>
    <w:rsid w:val="00B81D27"/>
    <w:rsid w:val="00B81D33"/>
    <w:rsid w:val="00B82516"/>
    <w:rsid w:val="00B83223"/>
    <w:rsid w:val="00B83C2E"/>
    <w:rsid w:val="00B8418C"/>
    <w:rsid w:val="00B85846"/>
    <w:rsid w:val="00B8716D"/>
    <w:rsid w:val="00B8773C"/>
    <w:rsid w:val="00B9082A"/>
    <w:rsid w:val="00B90A31"/>
    <w:rsid w:val="00B90E1E"/>
    <w:rsid w:val="00B93534"/>
    <w:rsid w:val="00B935A5"/>
    <w:rsid w:val="00B943B8"/>
    <w:rsid w:val="00B943BE"/>
    <w:rsid w:val="00B96251"/>
    <w:rsid w:val="00B97588"/>
    <w:rsid w:val="00BA1994"/>
    <w:rsid w:val="00BA5E1A"/>
    <w:rsid w:val="00BA66BF"/>
    <w:rsid w:val="00BA6F1A"/>
    <w:rsid w:val="00BA7C39"/>
    <w:rsid w:val="00BB1BD9"/>
    <w:rsid w:val="00BB205D"/>
    <w:rsid w:val="00BB2595"/>
    <w:rsid w:val="00BB2727"/>
    <w:rsid w:val="00BB2AF8"/>
    <w:rsid w:val="00BB3FC7"/>
    <w:rsid w:val="00BB4599"/>
    <w:rsid w:val="00BB45E0"/>
    <w:rsid w:val="00BB585A"/>
    <w:rsid w:val="00BB62E8"/>
    <w:rsid w:val="00BC31A3"/>
    <w:rsid w:val="00BC4CF1"/>
    <w:rsid w:val="00BC5DB0"/>
    <w:rsid w:val="00BC62AF"/>
    <w:rsid w:val="00BC66D1"/>
    <w:rsid w:val="00BD00B9"/>
    <w:rsid w:val="00BD0113"/>
    <w:rsid w:val="00BD20EA"/>
    <w:rsid w:val="00BD47A5"/>
    <w:rsid w:val="00BD4AEF"/>
    <w:rsid w:val="00BD5044"/>
    <w:rsid w:val="00BD519F"/>
    <w:rsid w:val="00BD5B14"/>
    <w:rsid w:val="00BD74F8"/>
    <w:rsid w:val="00BD7BA2"/>
    <w:rsid w:val="00BE04C8"/>
    <w:rsid w:val="00BE1118"/>
    <w:rsid w:val="00BE1ABF"/>
    <w:rsid w:val="00BE24B0"/>
    <w:rsid w:val="00BE3088"/>
    <w:rsid w:val="00BE6CED"/>
    <w:rsid w:val="00BF03E8"/>
    <w:rsid w:val="00BF09A5"/>
    <w:rsid w:val="00BF3CC5"/>
    <w:rsid w:val="00BF4FF8"/>
    <w:rsid w:val="00BF56E5"/>
    <w:rsid w:val="00BF6DB0"/>
    <w:rsid w:val="00BF79D1"/>
    <w:rsid w:val="00C02459"/>
    <w:rsid w:val="00C030B0"/>
    <w:rsid w:val="00C03BAF"/>
    <w:rsid w:val="00C07546"/>
    <w:rsid w:val="00C078BE"/>
    <w:rsid w:val="00C11648"/>
    <w:rsid w:val="00C132EB"/>
    <w:rsid w:val="00C13609"/>
    <w:rsid w:val="00C13F76"/>
    <w:rsid w:val="00C1576D"/>
    <w:rsid w:val="00C159E9"/>
    <w:rsid w:val="00C207F1"/>
    <w:rsid w:val="00C2299B"/>
    <w:rsid w:val="00C23C16"/>
    <w:rsid w:val="00C26921"/>
    <w:rsid w:val="00C2740D"/>
    <w:rsid w:val="00C27BDA"/>
    <w:rsid w:val="00C31B60"/>
    <w:rsid w:val="00C3303E"/>
    <w:rsid w:val="00C3556A"/>
    <w:rsid w:val="00C36998"/>
    <w:rsid w:val="00C37AF6"/>
    <w:rsid w:val="00C404F6"/>
    <w:rsid w:val="00C40923"/>
    <w:rsid w:val="00C409C4"/>
    <w:rsid w:val="00C4115D"/>
    <w:rsid w:val="00C41AF1"/>
    <w:rsid w:val="00C41BD5"/>
    <w:rsid w:val="00C42411"/>
    <w:rsid w:val="00C42D9D"/>
    <w:rsid w:val="00C42F27"/>
    <w:rsid w:val="00C43C17"/>
    <w:rsid w:val="00C470B6"/>
    <w:rsid w:val="00C474FD"/>
    <w:rsid w:val="00C47B5E"/>
    <w:rsid w:val="00C47D41"/>
    <w:rsid w:val="00C50854"/>
    <w:rsid w:val="00C51B5B"/>
    <w:rsid w:val="00C52CDE"/>
    <w:rsid w:val="00C52D57"/>
    <w:rsid w:val="00C530D9"/>
    <w:rsid w:val="00C54591"/>
    <w:rsid w:val="00C55C64"/>
    <w:rsid w:val="00C5653B"/>
    <w:rsid w:val="00C565FC"/>
    <w:rsid w:val="00C56C45"/>
    <w:rsid w:val="00C571A3"/>
    <w:rsid w:val="00C572D9"/>
    <w:rsid w:val="00C61D74"/>
    <w:rsid w:val="00C62D77"/>
    <w:rsid w:val="00C64C72"/>
    <w:rsid w:val="00C650F2"/>
    <w:rsid w:val="00C70B44"/>
    <w:rsid w:val="00C70C18"/>
    <w:rsid w:val="00C719F6"/>
    <w:rsid w:val="00C72277"/>
    <w:rsid w:val="00C7319A"/>
    <w:rsid w:val="00C73301"/>
    <w:rsid w:val="00C7737B"/>
    <w:rsid w:val="00C777D3"/>
    <w:rsid w:val="00C778AA"/>
    <w:rsid w:val="00C82444"/>
    <w:rsid w:val="00C827F9"/>
    <w:rsid w:val="00C82F84"/>
    <w:rsid w:val="00C84370"/>
    <w:rsid w:val="00C86F54"/>
    <w:rsid w:val="00C9061D"/>
    <w:rsid w:val="00C929E9"/>
    <w:rsid w:val="00C9338A"/>
    <w:rsid w:val="00C956D1"/>
    <w:rsid w:val="00C96158"/>
    <w:rsid w:val="00C969AD"/>
    <w:rsid w:val="00CA1FF2"/>
    <w:rsid w:val="00CA6192"/>
    <w:rsid w:val="00CA681E"/>
    <w:rsid w:val="00CA7276"/>
    <w:rsid w:val="00CB2C42"/>
    <w:rsid w:val="00CB3503"/>
    <w:rsid w:val="00CB36F5"/>
    <w:rsid w:val="00CB3C3C"/>
    <w:rsid w:val="00CB55FF"/>
    <w:rsid w:val="00CB6736"/>
    <w:rsid w:val="00CB700B"/>
    <w:rsid w:val="00CC0176"/>
    <w:rsid w:val="00CC0A75"/>
    <w:rsid w:val="00CC11EE"/>
    <w:rsid w:val="00CC15ED"/>
    <w:rsid w:val="00CC37BE"/>
    <w:rsid w:val="00CC3836"/>
    <w:rsid w:val="00CC6083"/>
    <w:rsid w:val="00CD0599"/>
    <w:rsid w:val="00CD0AF6"/>
    <w:rsid w:val="00CD103C"/>
    <w:rsid w:val="00CD11CB"/>
    <w:rsid w:val="00CD1853"/>
    <w:rsid w:val="00CD18D2"/>
    <w:rsid w:val="00CD3E65"/>
    <w:rsid w:val="00CD4A47"/>
    <w:rsid w:val="00CD4A9B"/>
    <w:rsid w:val="00CD55FA"/>
    <w:rsid w:val="00CD5810"/>
    <w:rsid w:val="00CD603C"/>
    <w:rsid w:val="00CE10D0"/>
    <w:rsid w:val="00CE1542"/>
    <w:rsid w:val="00CE1FF8"/>
    <w:rsid w:val="00CE2C89"/>
    <w:rsid w:val="00CE4A08"/>
    <w:rsid w:val="00CF01A2"/>
    <w:rsid w:val="00CF117E"/>
    <w:rsid w:val="00CF1253"/>
    <w:rsid w:val="00CF1BAD"/>
    <w:rsid w:val="00CF1FA7"/>
    <w:rsid w:val="00CF202E"/>
    <w:rsid w:val="00CF3336"/>
    <w:rsid w:val="00CF4523"/>
    <w:rsid w:val="00CF47AF"/>
    <w:rsid w:val="00CF4E11"/>
    <w:rsid w:val="00CF720B"/>
    <w:rsid w:val="00CF7473"/>
    <w:rsid w:val="00D005AF"/>
    <w:rsid w:val="00D0185E"/>
    <w:rsid w:val="00D02D03"/>
    <w:rsid w:val="00D048AA"/>
    <w:rsid w:val="00D060A0"/>
    <w:rsid w:val="00D064E3"/>
    <w:rsid w:val="00D06A60"/>
    <w:rsid w:val="00D077F5"/>
    <w:rsid w:val="00D10D44"/>
    <w:rsid w:val="00D11435"/>
    <w:rsid w:val="00D12C28"/>
    <w:rsid w:val="00D12F74"/>
    <w:rsid w:val="00D139D5"/>
    <w:rsid w:val="00D15080"/>
    <w:rsid w:val="00D20F25"/>
    <w:rsid w:val="00D21056"/>
    <w:rsid w:val="00D21AEA"/>
    <w:rsid w:val="00D2283B"/>
    <w:rsid w:val="00D22E5B"/>
    <w:rsid w:val="00D22F3F"/>
    <w:rsid w:val="00D23F79"/>
    <w:rsid w:val="00D25348"/>
    <w:rsid w:val="00D26A52"/>
    <w:rsid w:val="00D30F3A"/>
    <w:rsid w:val="00D3186E"/>
    <w:rsid w:val="00D341D7"/>
    <w:rsid w:val="00D359C4"/>
    <w:rsid w:val="00D35D6C"/>
    <w:rsid w:val="00D372B4"/>
    <w:rsid w:val="00D40200"/>
    <w:rsid w:val="00D41882"/>
    <w:rsid w:val="00D42C18"/>
    <w:rsid w:val="00D43428"/>
    <w:rsid w:val="00D43FFF"/>
    <w:rsid w:val="00D4584D"/>
    <w:rsid w:val="00D5058A"/>
    <w:rsid w:val="00D532F5"/>
    <w:rsid w:val="00D53FA6"/>
    <w:rsid w:val="00D54B87"/>
    <w:rsid w:val="00D55FCA"/>
    <w:rsid w:val="00D5676F"/>
    <w:rsid w:val="00D57A18"/>
    <w:rsid w:val="00D6083C"/>
    <w:rsid w:val="00D63897"/>
    <w:rsid w:val="00D6411B"/>
    <w:rsid w:val="00D649F8"/>
    <w:rsid w:val="00D64EC2"/>
    <w:rsid w:val="00D65689"/>
    <w:rsid w:val="00D65897"/>
    <w:rsid w:val="00D667CA"/>
    <w:rsid w:val="00D673AE"/>
    <w:rsid w:val="00D67F46"/>
    <w:rsid w:val="00D702B6"/>
    <w:rsid w:val="00D70D2C"/>
    <w:rsid w:val="00D7103E"/>
    <w:rsid w:val="00D744EA"/>
    <w:rsid w:val="00D74A06"/>
    <w:rsid w:val="00D756FA"/>
    <w:rsid w:val="00D77B37"/>
    <w:rsid w:val="00D824C6"/>
    <w:rsid w:val="00D83A4B"/>
    <w:rsid w:val="00D866AD"/>
    <w:rsid w:val="00D87758"/>
    <w:rsid w:val="00D90748"/>
    <w:rsid w:val="00D90A14"/>
    <w:rsid w:val="00D91E45"/>
    <w:rsid w:val="00D921C8"/>
    <w:rsid w:val="00D92BB8"/>
    <w:rsid w:val="00D93118"/>
    <w:rsid w:val="00D93639"/>
    <w:rsid w:val="00DA0151"/>
    <w:rsid w:val="00DA4AE4"/>
    <w:rsid w:val="00DA5E9B"/>
    <w:rsid w:val="00DA6462"/>
    <w:rsid w:val="00DA6D6C"/>
    <w:rsid w:val="00DB238B"/>
    <w:rsid w:val="00DB2438"/>
    <w:rsid w:val="00DB288C"/>
    <w:rsid w:val="00DB30FF"/>
    <w:rsid w:val="00DB6021"/>
    <w:rsid w:val="00DB7277"/>
    <w:rsid w:val="00DB7D32"/>
    <w:rsid w:val="00DB7D39"/>
    <w:rsid w:val="00DC009F"/>
    <w:rsid w:val="00DC2266"/>
    <w:rsid w:val="00DC27BA"/>
    <w:rsid w:val="00DC3850"/>
    <w:rsid w:val="00DC3C34"/>
    <w:rsid w:val="00DC6728"/>
    <w:rsid w:val="00DC6F10"/>
    <w:rsid w:val="00DC7E46"/>
    <w:rsid w:val="00DD0754"/>
    <w:rsid w:val="00DD0E68"/>
    <w:rsid w:val="00DD10B1"/>
    <w:rsid w:val="00DD1181"/>
    <w:rsid w:val="00DD1A93"/>
    <w:rsid w:val="00DD22ED"/>
    <w:rsid w:val="00DD2C05"/>
    <w:rsid w:val="00DD5744"/>
    <w:rsid w:val="00DD5B06"/>
    <w:rsid w:val="00DD5B3E"/>
    <w:rsid w:val="00DE0AEE"/>
    <w:rsid w:val="00DE0D12"/>
    <w:rsid w:val="00DE1BE3"/>
    <w:rsid w:val="00DE3167"/>
    <w:rsid w:val="00DE418A"/>
    <w:rsid w:val="00DE4305"/>
    <w:rsid w:val="00DE4986"/>
    <w:rsid w:val="00DE4D31"/>
    <w:rsid w:val="00DF0515"/>
    <w:rsid w:val="00DF0F6A"/>
    <w:rsid w:val="00DF15C8"/>
    <w:rsid w:val="00DF179C"/>
    <w:rsid w:val="00DF3034"/>
    <w:rsid w:val="00DF356A"/>
    <w:rsid w:val="00DF3E9E"/>
    <w:rsid w:val="00DF42AE"/>
    <w:rsid w:val="00DF6D7F"/>
    <w:rsid w:val="00E01045"/>
    <w:rsid w:val="00E01B9A"/>
    <w:rsid w:val="00E02368"/>
    <w:rsid w:val="00E0438E"/>
    <w:rsid w:val="00E04CBB"/>
    <w:rsid w:val="00E053AE"/>
    <w:rsid w:val="00E056C1"/>
    <w:rsid w:val="00E07008"/>
    <w:rsid w:val="00E0758C"/>
    <w:rsid w:val="00E076F3"/>
    <w:rsid w:val="00E10032"/>
    <w:rsid w:val="00E11BC5"/>
    <w:rsid w:val="00E14811"/>
    <w:rsid w:val="00E14B79"/>
    <w:rsid w:val="00E16755"/>
    <w:rsid w:val="00E17C65"/>
    <w:rsid w:val="00E206B3"/>
    <w:rsid w:val="00E20F89"/>
    <w:rsid w:val="00E216D5"/>
    <w:rsid w:val="00E21D67"/>
    <w:rsid w:val="00E2339C"/>
    <w:rsid w:val="00E27D4D"/>
    <w:rsid w:val="00E30D12"/>
    <w:rsid w:val="00E31307"/>
    <w:rsid w:val="00E31358"/>
    <w:rsid w:val="00E31A99"/>
    <w:rsid w:val="00E335F3"/>
    <w:rsid w:val="00E33E1A"/>
    <w:rsid w:val="00E363B0"/>
    <w:rsid w:val="00E403F4"/>
    <w:rsid w:val="00E407BF"/>
    <w:rsid w:val="00E4092E"/>
    <w:rsid w:val="00E417E1"/>
    <w:rsid w:val="00E4378B"/>
    <w:rsid w:val="00E43A99"/>
    <w:rsid w:val="00E43DC1"/>
    <w:rsid w:val="00E44022"/>
    <w:rsid w:val="00E446BC"/>
    <w:rsid w:val="00E44977"/>
    <w:rsid w:val="00E449C9"/>
    <w:rsid w:val="00E45048"/>
    <w:rsid w:val="00E455A1"/>
    <w:rsid w:val="00E45A07"/>
    <w:rsid w:val="00E45A60"/>
    <w:rsid w:val="00E467B6"/>
    <w:rsid w:val="00E47D2C"/>
    <w:rsid w:val="00E51672"/>
    <w:rsid w:val="00E519D6"/>
    <w:rsid w:val="00E525BD"/>
    <w:rsid w:val="00E52751"/>
    <w:rsid w:val="00E527EC"/>
    <w:rsid w:val="00E52848"/>
    <w:rsid w:val="00E57212"/>
    <w:rsid w:val="00E57569"/>
    <w:rsid w:val="00E57840"/>
    <w:rsid w:val="00E601B6"/>
    <w:rsid w:val="00E604F1"/>
    <w:rsid w:val="00E60FBB"/>
    <w:rsid w:val="00E62413"/>
    <w:rsid w:val="00E62F2E"/>
    <w:rsid w:val="00E633A5"/>
    <w:rsid w:val="00E651BC"/>
    <w:rsid w:val="00E66241"/>
    <w:rsid w:val="00E67DC6"/>
    <w:rsid w:val="00E70B6E"/>
    <w:rsid w:val="00E718E3"/>
    <w:rsid w:val="00E71AC3"/>
    <w:rsid w:val="00E73747"/>
    <w:rsid w:val="00E73FC0"/>
    <w:rsid w:val="00E749AD"/>
    <w:rsid w:val="00E75517"/>
    <w:rsid w:val="00E75C1A"/>
    <w:rsid w:val="00E7620A"/>
    <w:rsid w:val="00E806F6"/>
    <w:rsid w:val="00E80B20"/>
    <w:rsid w:val="00E819C5"/>
    <w:rsid w:val="00E81B83"/>
    <w:rsid w:val="00E81EFF"/>
    <w:rsid w:val="00E8374C"/>
    <w:rsid w:val="00E84145"/>
    <w:rsid w:val="00E85F6A"/>
    <w:rsid w:val="00E87030"/>
    <w:rsid w:val="00E87058"/>
    <w:rsid w:val="00E873F0"/>
    <w:rsid w:val="00E87EC6"/>
    <w:rsid w:val="00E908BA"/>
    <w:rsid w:val="00E90A5E"/>
    <w:rsid w:val="00E91343"/>
    <w:rsid w:val="00E91866"/>
    <w:rsid w:val="00E91EEA"/>
    <w:rsid w:val="00E935ED"/>
    <w:rsid w:val="00E93FAD"/>
    <w:rsid w:val="00E94FED"/>
    <w:rsid w:val="00E9523E"/>
    <w:rsid w:val="00EA0AFC"/>
    <w:rsid w:val="00EA0F1C"/>
    <w:rsid w:val="00EA1960"/>
    <w:rsid w:val="00EA283B"/>
    <w:rsid w:val="00EA3401"/>
    <w:rsid w:val="00EA44C6"/>
    <w:rsid w:val="00EA4561"/>
    <w:rsid w:val="00EA45B0"/>
    <w:rsid w:val="00EA4C21"/>
    <w:rsid w:val="00EA5F0C"/>
    <w:rsid w:val="00EA776D"/>
    <w:rsid w:val="00EA7D1F"/>
    <w:rsid w:val="00EB0DAB"/>
    <w:rsid w:val="00EB1B65"/>
    <w:rsid w:val="00EB2843"/>
    <w:rsid w:val="00EB2D80"/>
    <w:rsid w:val="00EB3689"/>
    <w:rsid w:val="00EB52B9"/>
    <w:rsid w:val="00EB6F66"/>
    <w:rsid w:val="00EC21CF"/>
    <w:rsid w:val="00EC37C0"/>
    <w:rsid w:val="00EC3A9A"/>
    <w:rsid w:val="00EC3C7F"/>
    <w:rsid w:val="00EC51AF"/>
    <w:rsid w:val="00EC529A"/>
    <w:rsid w:val="00EC59D0"/>
    <w:rsid w:val="00EC5D3F"/>
    <w:rsid w:val="00EC661F"/>
    <w:rsid w:val="00EC73A7"/>
    <w:rsid w:val="00ED0035"/>
    <w:rsid w:val="00ED1CC7"/>
    <w:rsid w:val="00ED28D6"/>
    <w:rsid w:val="00ED2B91"/>
    <w:rsid w:val="00ED3E04"/>
    <w:rsid w:val="00ED4EA7"/>
    <w:rsid w:val="00ED7F4B"/>
    <w:rsid w:val="00ED7FAC"/>
    <w:rsid w:val="00EE05D3"/>
    <w:rsid w:val="00EE0F3A"/>
    <w:rsid w:val="00EE127E"/>
    <w:rsid w:val="00EE2B25"/>
    <w:rsid w:val="00EE32D3"/>
    <w:rsid w:val="00EE5456"/>
    <w:rsid w:val="00EE5799"/>
    <w:rsid w:val="00EE5DC0"/>
    <w:rsid w:val="00EE6342"/>
    <w:rsid w:val="00EE68B4"/>
    <w:rsid w:val="00EF0142"/>
    <w:rsid w:val="00EF3B55"/>
    <w:rsid w:val="00EF4787"/>
    <w:rsid w:val="00EF53E5"/>
    <w:rsid w:val="00EF5670"/>
    <w:rsid w:val="00EF721C"/>
    <w:rsid w:val="00F00D85"/>
    <w:rsid w:val="00F01F7D"/>
    <w:rsid w:val="00F04570"/>
    <w:rsid w:val="00F05303"/>
    <w:rsid w:val="00F057EC"/>
    <w:rsid w:val="00F05D78"/>
    <w:rsid w:val="00F06D26"/>
    <w:rsid w:val="00F10280"/>
    <w:rsid w:val="00F103FF"/>
    <w:rsid w:val="00F109F7"/>
    <w:rsid w:val="00F125DC"/>
    <w:rsid w:val="00F14358"/>
    <w:rsid w:val="00F148BE"/>
    <w:rsid w:val="00F15D89"/>
    <w:rsid w:val="00F17030"/>
    <w:rsid w:val="00F176A5"/>
    <w:rsid w:val="00F20F0F"/>
    <w:rsid w:val="00F218D2"/>
    <w:rsid w:val="00F21F0D"/>
    <w:rsid w:val="00F23727"/>
    <w:rsid w:val="00F23EE7"/>
    <w:rsid w:val="00F243F7"/>
    <w:rsid w:val="00F25032"/>
    <w:rsid w:val="00F25C35"/>
    <w:rsid w:val="00F30AF7"/>
    <w:rsid w:val="00F314FA"/>
    <w:rsid w:val="00F31928"/>
    <w:rsid w:val="00F320C9"/>
    <w:rsid w:val="00F3292D"/>
    <w:rsid w:val="00F3297D"/>
    <w:rsid w:val="00F34B0E"/>
    <w:rsid w:val="00F34E96"/>
    <w:rsid w:val="00F36676"/>
    <w:rsid w:val="00F40D7B"/>
    <w:rsid w:val="00F41218"/>
    <w:rsid w:val="00F422F9"/>
    <w:rsid w:val="00F43DC7"/>
    <w:rsid w:val="00F444A2"/>
    <w:rsid w:val="00F44574"/>
    <w:rsid w:val="00F44639"/>
    <w:rsid w:val="00F45274"/>
    <w:rsid w:val="00F4774B"/>
    <w:rsid w:val="00F50D60"/>
    <w:rsid w:val="00F53992"/>
    <w:rsid w:val="00F54A2E"/>
    <w:rsid w:val="00F55118"/>
    <w:rsid w:val="00F56074"/>
    <w:rsid w:val="00F57B94"/>
    <w:rsid w:val="00F604AD"/>
    <w:rsid w:val="00F615CE"/>
    <w:rsid w:val="00F6200D"/>
    <w:rsid w:val="00F62DD4"/>
    <w:rsid w:val="00F647EA"/>
    <w:rsid w:val="00F65C5D"/>
    <w:rsid w:val="00F65CBA"/>
    <w:rsid w:val="00F6639A"/>
    <w:rsid w:val="00F70472"/>
    <w:rsid w:val="00F70644"/>
    <w:rsid w:val="00F70D56"/>
    <w:rsid w:val="00F716DE"/>
    <w:rsid w:val="00F74195"/>
    <w:rsid w:val="00F74332"/>
    <w:rsid w:val="00F74390"/>
    <w:rsid w:val="00F7488D"/>
    <w:rsid w:val="00F75BAC"/>
    <w:rsid w:val="00F761B1"/>
    <w:rsid w:val="00F81757"/>
    <w:rsid w:val="00F83C65"/>
    <w:rsid w:val="00F840C0"/>
    <w:rsid w:val="00F84FD1"/>
    <w:rsid w:val="00F902EA"/>
    <w:rsid w:val="00F90B6E"/>
    <w:rsid w:val="00F91886"/>
    <w:rsid w:val="00F91F9F"/>
    <w:rsid w:val="00F920A9"/>
    <w:rsid w:val="00F93B2C"/>
    <w:rsid w:val="00F959A1"/>
    <w:rsid w:val="00F95EC9"/>
    <w:rsid w:val="00F96C96"/>
    <w:rsid w:val="00F97504"/>
    <w:rsid w:val="00FA0414"/>
    <w:rsid w:val="00FA12BC"/>
    <w:rsid w:val="00FA409C"/>
    <w:rsid w:val="00FA6B57"/>
    <w:rsid w:val="00FB3253"/>
    <w:rsid w:val="00FB3C13"/>
    <w:rsid w:val="00FB3CAB"/>
    <w:rsid w:val="00FB6D19"/>
    <w:rsid w:val="00FB7082"/>
    <w:rsid w:val="00FB7997"/>
    <w:rsid w:val="00FB7A0B"/>
    <w:rsid w:val="00FC49F5"/>
    <w:rsid w:val="00FC59DA"/>
    <w:rsid w:val="00FC5B0B"/>
    <w:rsid w:val="00FC5B71"/>
    <w:rsid w:val="00FC792E"/>
    <w:rsid w:val="00FC7934"/>
    <w:rsid w:val="00FD1318"/>
    <w:rsid w:val="00FD29F6"/>
    <w:rsid w:val="00FD4402"/>
    <w:rsid w:val="00FD4A59"/>
    <w:rsid w:val="00FE072F"/>
    <w:rsid w:val="00FE2D97"/>
    <w:rsid w:val="00FE3E5D"/>
    <w:rsid w:val="00FE4A72"/>
    <w:rsid w:val="00FE7081"/>
    <w:rsid w:val="00FE721B"/>
    <w:rsid w:val="00FF13EF"/>
    <w:rsid w:val="00FF3E14"/>
    <w:rsid w:val="00FF4BFF"/>
    <w:rsid w:val="00FF54A4"/>
    <w:rsid w:val="00FF631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4BBA7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HTML Cite" w:uiPriority="99"/>
    <w:lsdException w:name="HTML Code"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E1A"/>
    <w:rPr>
      <w:sz w:val="24"/>
      <w:szCs w:val="24"/>
    </w:rPr>
  </w:style>
  <w:style w:type="paragraph" w:styleId="Heading1">
    <w:name w:val="heading 1"/>
    <w:basedOn w:val="Normal"/>
    <w:next w:val="Normal"/>
    <w:link w:val="Heading1Char"/>
    <w:autoRedefine/>
    <w:qFormat/>
    <w:rsid w:val="00BF56E5"/>
    <w:pPr>
      <w:keepNext/>
      <w:numPr>
        <w:numId w:val="7"/>
      </w:numPr>
      <w:spacing w:after="120" w:line="360" w:lineRule="auto"/>
      <w:ind w:left="432"/>
      <w:outlineLvl w:val="0"/>
    </w:pPr>
    <w:rPr>
      <w:b/>
      <w:bCs/>
      <w:kern w:val="32"/>
      <w:sz w:val="32"/>
      <w:szCs w:val="32"/>
    </w:rPr>
  </w:style>
  <w:style w:type="paragraph" w:styleId="Heading2">
    <w:name w:val="heading 2"/>
    <w:basedOn w:val="Normal"/>
    <w:next w:val="Normal"/>
    <w:link w:val="Heading2Char"/>
    <w:autoRedefine/>
    <w:unhideWhenUsed/>
    <w:qFormat/>
    <w:rsid w:val="002F4281"/>
    <w:pPr>
      <w:keepNext/>
      <w:numPr>
        <w:ilvl w:val="1"/>
        <w:numId w:val="7"/>
      </w:numPr>
      <w:spacing w:before="240" w:after="280"/>
      <w:ind w:left="578" w:hanging="578"/>
      <w:outlineLvl w:val="1"/>
    </w:pPr>
    <w:rPr>
      <w:b/>
      <w:bCs/>
      <w:iCs/>
      <w:sz w:val="28"/>
      <w:szCs w:val="28"/>
    </w:rPr>
  </w:style>
  <w:style w:type="paragraph" w:styleId="Heading3">
    <w:name w:val="heading 3"/>
    <w:basedOn w:val="Normal"/>
    <w:next w:val="Normal"/>
    <w:link w:val="Heading3Char"/>
    <w:unhideWhenUsed/>
    <w:qFormat/>
    <w:rsid w:val="003602DD"/>
    <w:pPr>
      <w:keepNext/>
      <w:numPr>
        <w:ilvl w:val="2"/>
        <w:numId w:val="7"/>
      </w:numPr>
      <w:spacing w:before="240" w:after="240"/>
      <w:ind w:left="720"/>
      <w:outlineLvl w:val="2"/>
    </w:pPr>
    <w:rPr>
      <w:b/>
      <w:bCs/>
      <w:szCs w:val="26"/>
    </w:rPr>
  </w:style>
  <w:style w:type="paragraph" w:styleId="Heading4">
    <w:name w:val="heading 4"/>
    <w:basedOn w:val="Normal"/>
    <w:next w:val="Normal"/>
    <w:link w:val="Heading4Char"/>
    <w:autoRedefine/>
    <w:unhideWhenUsed/>
    <w:qFormat/>
    <w:rsid w:val="00074F1B"/>
    <w:pPr>
      <w:keepNext/>
      <w:numPr>
        <w:ilvl w:val="3"/>
        <w:numId w:val="7"/>
      </w:numPr>
      <w:tabs>
        <w:tab w:val="clear" w:pos="2829"/>
        <w:tab w:val="left" w:pos="794"/>
      </w:tabs>
      <w:spacing w:before="240" w:after="280"/>
      <w:ind w:firstLine="0"/>
      <w:outlineLvl w:val="3"/>
    </w:pPr>
    <w:rPr>
      <w:bCs/>
      <w:szCs w:val="28"/>
    </w:rPr>
  </w:style>
  <w:style w:type="paragraph" w:styleId="Heading5">
    <w:name w:val="heading 5"/>
    <w:basedOn w:val="Normal"/>
    <w:next w:val="Normal"/>
    <w:link w:val="Heading5Char"/>
    <w:unhideWhenUsed/>
    <w:qFormat/>
    <w:rsid w:val="00FE7081"/>
    <w:pPr>
      <w:numPr>
        <w:ilvl w:val="4"/>
        <w:numId w:val="7"/>
      </w:numPr>
      <w:spacing w:before="240" w:after="60"/>
      <w:ind w:left="1009" w:hanging="1009"/>
      <w:outlineLvl w:val="4"/>
    </w:pPr>
    <w:rPr>
      <w:bCs/>
      <w:iCs/>
      <w:szCs w:val="26"/>
    </w:rPr>
  </w:style>
  <w:style w:type="paragraph" w:styleId="Heading6">
    <w:name w:val="heading 6"/>
    <w:basedOn w:val="Normal"/>
    <w:next w:val="Normal"/>
    <w:link w:val="Heading6Char"/>
    <w:unhideWhenUsed/>
    <w:qFormat/>
    <w:rsid w:val="00FE7081"/>
    <w:pPr>
      <w:numPr>
        <w:ilvl w:val="5"/>
        <w:numId w:val="7"/>
      </w:numPr>
      <w:spacing w:before="240" w:after="60"/>
      <w:outlineLvl w:val="5"/>
    </w:pPr>
    <w:rPr>
      <w:b/>
      <w:bCs/>
      <w:sz w:val="22"/>
      <w:szCs w:val="22"/>
    </w:rPr>
  </w:style>
  <w:style w:type="paragraph" w:styleId="Heading7">
    <w:name w:val="heading 7"/>
    <w:basedOn w:val="Normal"/>
    <w:next w:val="Normal"/>
    <w:link w:val="Heading7Char"/>
    <w:unhideWhenUsed/>
    <w:qFormat/>
    <w:rsid w:val="00FE7081"/>
    <w:pPr>
      <w:numPr>
        <w:ilvl w:val="6"/>
        <w:numId w:val="7"/>
      </w:numPr>
      <w:spacing w:before="240" w:after="60"/>
      <w:outlineLvl w:val="6"/>
    </w:pPr>
  </w:style>
  <w:style w:type="paragraph" w:styleId="Heading8">
    <w:name w:val="heading 8"/>
    <w:basedOn w:val="Normal"/>
    <w:next w:val="Normal"/>
    <w:link w:val="Heading8Char"/>
    <w:unhideWhenUsed/>
    <w:qFormat/>
    <w:rsid w:val="00FE7081"/>
    <w:pPr>
      <w:numPr>
        <w:ilvl w:val="7"/>
        <w:numId w:val="7"/>
      </w:numPr>
      <w:spacing w:before="240" w:after="60"/>
      <w:outlineLvl w:val="7"/>
    </w:pPr>
    <w:rPr>
      <w:i/>
      <w:iCs/>
    </w:rPr>
  </w:style>
  <w:style w:type="paragraph" w:styleId="Heading9">
    <w:name w:val="heading 9"/>
    <w:basedOn w:val="Normal"/>
    <w:next w:val="Normal"/>
    <w:link w:val="Heading9Char"/>
    <w:unhideWhenUsed/>
    <w:qFormat/>
    <w:rsid w:val="00FE7081"/>
    <w:pPr>
      <w:numPr>
        <w:ilvl w:val="8"/>
        <w:numId w:val="7"/>
      </w:numPr>
      <w:spacing w:before="240" w:after="60"/>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2F1822"/>
    <w:rPr>
      <w:color w:val="0000FF"/>
      <w:u w:val="single"/>
    </w:rPr>
  </w:style>
  <w:style w:type="paragraph" w:styleId="NormalWeb">
    <w:name w:val="Normal (Web)"/>
    <w:basedOn w:val="Normal"/>
    <w:uiPriority w:val="99"/>
    <w:rsid w:val="00075AA6"/>
    <w:pPr>
      <w:spacing w:before="100" w:beforeAutospacing="1" w:after="100" w:afterAutospacing="1"/>
    </w:pPr>
  </w:style>
  <w:style w:type="character" w:customStyle="1" w:styleId="mw-headline">
    <w:name w:val="mw-headline"/>
    <w:basedOn w:val="DefaultParagraphFont"/>
    <w:rsid w:val="002358EE"/>
  </w:style>
  <w:style w:type="paragraph" w:styleId="Header">
    <w:name w:val="header"/>
    <w:basedOn w:val="Normal"/>
    <w:link w:val="HeaderChar"/>
    <w:uiPriority w:val="99"/>
    <w:rsid w:val="00903656"/>
    <w:pPr>
      <w:tabs>
        <w:tab w:val="center" w:pos="4536"/>
        <w:tab w:val="right" w:pos="9072"/>
      </w:tabs>
    </w:pPr>
  </w:style>
  <w:style w:type="paragraph" w:styleId="Footer">
    <w:name w:val="footer"/>
    <w:basedOn w:val="Normal"/>
    <w:link w:val="FooterChar"/>
    <w:uiPriority w:val="99"/>
    <w:rsid w:val="00903656"/>
    <w:pPr>
      <w:tabs>
        <w:tab w:val="center" w:pos="4536"/>
        <w:tab w:val="right" w:pos="9072"/>
      </w:tabs>
    </w:pPr>
  </w:style>
  <w:style w:type="character" w:styleId="PageNumber">
    <w:name w:val="page number"/>
    <w:basedOn w:val="DefaultParagraphFont"/>
    <w:rsid w:val="0002224A"/>
  </w:style>
  <w:style w:type="character" w:customStyle="1" w:styleId="Heading1Char">
    <w:name w:val="Heading 1 Char"/>
    <w:link w:val="Heading1"/>
    <w:rsid w:val="00BF56E5"/>
    <w:rPr>
      <w:b/>
      <w:bCs/>
      <w:kern w:val="32"/>
      <w:sz w:val="32"/>
      <w:szCs w:val="32"/>
    </w:rPr>
  </w:style>
  <w:style w:type="paragraph" w:styleId="TOCHeading">
    <w:name w:val="TOC Heading"/>
    <w:basedOn w:val="Heading1"/>
    <w:next w:val="Normal"/>
    <w:uiPriority w:val="39"/>
    <w:unhideWhenUsed/>
    <w:qFormat/>
    <w:rsid w:val="0092445D"/>
    <w:pPr>
      <w:keepLines/>
      <w:spacing w:before="480" w:after="0" w:line="276" w:lineRule="auto"/>
      <w:outlineLvl w:val="9"/>
    </w:pPr>
    <w:rPr>
      <w:color w:val="365F91"/>
      <w:kern w:val="0"/>
      <w:sz w:val="28"/>
      <w:szCs w:val="28"/>
      <w:lang w:eastAsia="en-US"/>
    </w:rPr>
  </w:style>
  <w:style w:type="paragraph" w:styleId="TOC2">
    <w:name w:val="toc 2"/>
    <w:basedOn w:val="Normal"/>
    <w:next w:val="Normal"/>
    <w:autoRedefine/>
    <w:uiPriority w:val="39"/>
    <w:unhideWhenUsed/>
    <w:qFormat/>
    <w:rsid w:val="00413809"/>
    <w:pPr>
      <w:tabs>
        <w:tab w:val="left" w:pos="880"/>
        <w:tab w:val="right" w:leader="dot" w:pos="8495"/>
      </w:tabs>
      <w:spacing w:after="100" w:line="211" w:lineRule="auto"/>
      <w:ind w:left="220"/>
    </w:pPr>
    <w:rPr>
      <w:noProof/>
      <w:lang w:eastAsia="en-US"/>
    </w:rPr>
  </w:style>
  <w:style w:type="paragraph" w:styleId="TOC1">
    <w:name w:val="toc 1"/>
    <w:basedOn w:val="Normal"/>
    <w:next w:val="Normal"/>
    <w:autoRedefine/>
    <w:uiPriority w:val="39"/>
    <w:unhideWhenUsed/>
    <w:qFormat/>
    <w:rsid w:val="00413809"/>
    <w:pPr>
      <w:tabs>
        <w:tab w:val="left" w:pos="284"/>
        <w:tab w:val="right" w:leader="dot" w:pos="8495"/>
      </w:tabs>
      <w:spacing w:before="240" w:after="100" w:line="211" w:lineRule="auto"/>
    </w:pPr>
    <w:rPr>
      <w:b/>
      <w:noProof/>
      <w:szCs w:val="22"/>
      <w:lang w:eastAsia="en-US"/>
    </w:rPr>
  </w:style>
  <w:style w:type="paragraph" w:styleId="TOC3">
    <w:name w:val="toc 3"/>
    <w:basedOn w:val="Normal"/>
    <w:next w:val="Normal"/>
    <w:autoRedefine/>
    <w:uiPriority w:val="39"/>
    <w:unhideWhenUsed/>
    <w:qFormat/>
    <w:rsid w:val="00204836"/>
    <w:pPr>
      <w:tabs>
        <w:tab w:val="left" w:pos="1320"/>
        <w:tab w:val="right" w:leader="dot" w:pos="8495"/>
      </w:tabs>
      <w:spacing w:after="100" w:line="211" w:lineRule="auto"/>
      <w:ind w:left="440"/>
    </w:pPr>
    <w:rPr>
      <w:noProof/>
      <w:lang w:eastAsia="en-US"/>
    </w:rPr>
  </w:style>
  <w:style w:type="paragraph" w:styleId="BalloonText">
    <w:name w:val="Balloon Text"/>
    <w:basedOn w:val="Normal"/>
    <w:link w:val="BalloonTextChar"/>
    <w:rsid w:val="0092445D"/>
    <w:rPr>
      <w:rFonts w:ascii="Tahoma" w:hAnsi="Tahoma" w:cs="Tahoma"/>
      <w:sz w:val="16"/>
      <w:szCs w:val="16"/>
    </w:rPr>
  </w:style>
  <w:style w:type="character" w:customStyle="1" w:styleId="BalloonTextChar">
    <w:name w:val="Balloon Text Char"/>
    <w:link w:val="BalloonText"/>
    <w:rsid w:val="0092445D"/>
    <w:rPr>
      <w:rFonts w:ascii="Tahoma" w:hAnsi="Tahoma" w:cs="Tahoma"/>
      <w:sz w:val="16"/>
      <w:szCs w:val="16"/>
    </w:rPr>
  </w:style>
  <w:style w:type="paragraph" w:customStyle="1" w:styleId="Rozvrendokumentu">
    <w:name w:val="Rozvržení dokumentu"/>
    <w:basedOn w:val="Normal"/>
    <w:link w:val="RozvrendokumentuChar"/>
    <w:rsid w:val="00B8042F"/>
    <w:rPr>
      <w:rFonts w:ascii="Tahoma" w:hAnsi="Tahoma" w:cs="Tahoma"/>
      <w:sz w:val="16"/>
      <w:szCs w:val="16"/>
    </w:rPr>
  </w:style>
  <w:style w:type="character" w:customStyle="1" w:styleId="RozvrendokumentuChar">
    <w:name w:val="Rozvržení dokumentu Char"/>
    <w:link w:val="Rozvrendokumentu"/>
    <w:rsid w:val="00B8042F"/>
    <w:rPr>
      <w:rFonts w:ascii="Tahoma" w:hAnsi="Tahoma" w:cs="Tahoma"/>
      <w:sz w:val="16"/>
      <w:szCs w:val="16"/>
    </w:rPr>
  </w:style>
  <w:style w:type="paragraph" w:styleId="FootnoteText">
    <w:name w:val="footnote text"/>
    <w:basedOn w:val="Normal"/>
    <w:link w:val="FootnoteTextChar"/>
    <w:rsid w:val="00806EDF"/>
    <w:rPr>
      <w:sz w:val="20"/>
      <w:szCs w:val="20"/>
    </w:rPr>
  </w:style>
  <w:style w:type="character" w:customStyle="1" w:styleId="FootnoteTextChar">
    <w:name w:val="Footnote Text Char"/>
    <w:basedOn w:val="DefaultParagraphFont"/>
    <w:link w:val="FootnoteText"/>
    <w:rsid w:val="00806EDF"/>
  </w:style>
  <w:style w:type="character" w:styleId="FootnoteReference">
    <w:name w:val="footnote reference"/>
    <w:rsid w:val="00806EDF"/>
    <w:rPr>
      <w:vertAlign w:val="superscript"/>
    </w:rPr>
  </w:style>
  <w:style w:type="character" w:styleId="HTMLCode">
    <w:name w:val="HTML Code"/>
    <w:uiPriority w:val="99"/>
    <w:unhideWhenUsed/>
    <w:rsid w:val="004A2316"/>
    <w:rPr>
      <w:rFonts w:ascii="Arial" w:eastAsia="Times New Roman" w:hAnsi="Arial" w:cs="Arial" w:hint="default"/>
      <w:b/>
      <w:bCs/>
      <w:sz w:val="17"/>
      <w:szCs w:val="17"/>
    </w:rPr>
  </w:style>
  <w:style w:type="table" w:styleId="TableGrid">
    <w:name w:val="Table Grid"/>
    <w:basedOn w:val="TableNormal"/>
    <w:rsid w:val="006C440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adpis1">
    <w:name w:val="Nadpis1"/>
    <w:basedOn w:val="Normal"/>
    <w:link w:val="Nadpis1Char"/>
    <w:qFormat/>
    <w:rsid w:val="00FE7081"/>
    <w:pPr>
      <w:spacing w:before="240" w:after="240"/>
      <w:outlineLvl w:val="0"/>
    </w:pPr>
    <w:rPr>
      <w:b/>
      <w:bCs/>
      <w:sz w:val="32"/>
      <w:szCs w:val="32"/>
    </w:rPr>
  </w:style>
  <w:style w:type="character" w:customStyle="1" w:styleId="Heading2Char">
    <w:name w:val="Heading 2 Char"/>
    <w:link w:val="Heading2"/>
    <w:rsid w:val="002F4281"/>
    <w:rPr>
      <w:b/>
      <w:bCs/>
      <w:iCs/>
      <w:sz w:val="28"/>
      <w:szCs w:val="28"/>
    </w:rPr>
  </w:style>
  <w:style w:type="character" w:customStyle="1" w:styleId="Nadpis1Char">
    <w:name w:val="Nadpis1 Char"/>
    <w:link w:val="Nadpis1"/>
    <w:rsid w:val="00FE7081"/>
    <w:rPr>
      <w:b/>
      <w:bCs/>
      <w:sz w:val="32"/>
      <w:szCs w:val="32"/>
    </w:rPr>
  </w:style>
  <w:style w:type="character" w:customStyle="1" w:styleId="Heading3Char">
    <w:name w:val="Heading 3 Char"/>
    <w:link w:val="Heading3"/>
    <w:rsid w:val="003602DD"/>
    <w:rPr>
      <w:b/>
      <w:bCs/>
      <w:sz w:val="24"/>
      <w:szCs w:val="26"/>
    </w:rPr>
  </w:style>
  <w:style w:type="character" w:customStyle="1" w:styleId="Heading4Char">
    <w:name w:val="Heading 4 Char"/>
    <w:link w:val="Heading4"/>
    <w:rsid w:val="00074F1B"/>
    <w:rPr>
      <w:bCs/>
      <w:sz w:val="24"/>
      <w:szCs w:val="28"/>
    </w:rPr>
  </w:style>
  <w:style w:type="character" w:customStyle="1" w:styleId="Heading5Char">
    <w:name w:val="Heading 5 Char"/>
    <w:link w:val="Heading5"/>
    <w:rsid w:val="00FE7081"/>
    <w:rPr>
      <w:bCs/>
      <w:iCs/>
      <w:sz w:val="24"/>
      <w:szCs w:val="26"/>
    </w:rPr>
  </w:style>
  <w:style w:type="character" w:customStyle="1" w:styleId="Heading6Char">
    <w:name w:val="Heading 6 Char"/>
    <w:link w:val="Heading6"/>
    <w:rsid w:val="00FE7081"/>
    <w:rPr>
      <w:b/>
      <w:bCs/>
      <w:sz w:val="22"/>
      <w:szCs w:val="22"/>
    </w:rPr>
  </w:style>
  <w:style w:type="character" w:customStyle="1" w:styleId="Heading7Char">
    <w:name w:val="Heading 7 Char"/>
    <w:link w:val="Heading7"/>
    <w:rsid w:val="00FE7081"/>
    <w:rPr>
      <w:sz w:val="24"/>
      <w:szCs w:val="24"/>
    </w:rPr>
  </w:style>
  <w:style w:type="character" w:customStyle="1" w:styleId="Heading8Char">
    <w:name w:val="Heading 8 Char"/>
    <w:link w:val="Heading8"/>
    <w:rsid w:val="00FE7081"/>
    <w:rPr>
      <w:i/>
      <w:iCs/>
      <w:sz w:val="24"/>
      <w:szCs w:val="24"/>
    </w:rPr>
  </w:style>
  <w:style w:type="character" w:customStyle="1" w:styleId="Heading9Char">
    <w:name w:val="Heading 9 Char"/>
    <w:link w:val="Heading9"/>
    <w:rsid w:val="00FE7081"/>
    <w:rPr>
      <w:sz w:val="22"/>
      <w:szCs w:val="22"/>
    </w:rPr>
  </w:style>
  <w:style w:type="paragraph" w:styleId="TOC4">
    <w:name w:val="toc 4"/>
    <w:basedOn w:val="Normal"/>
    <w:next w:val="Normal"/>
    <w:autoRedefine/>
    <w:uiPriority w:val="39"/>
    <w:unhideWhenUsed/>
    <w:rsid w:val="00413809"/>
    <w:pPr>
      <w:tabs>
        <w:tab w:val="left" w:pos="1760"/>
        <w:tab w:val="right" w:leader="dot" w:pos="8505"/>
      </w:tabs>
      <w:spacing w:after="100" w:line="276" w:lineRule="auto"/>
      <w:ind w:left="660"/>
    </w:pPr>
    <w:rPr>
      <w:szCs w:val="22"/>
    </w:rPr>
  </w:style>
  <w:style w:type="paragraph" w:styleId="TOC5">
    <w:name w:val="toc 5"/>
    <w:basedOn w:val="Normal"/>
    <w:next w:val="Normal"/>
    <w:autoRedefine/>
    <w:uiPriority w:val="39"/>
    <w:unhideWhenUsed/>
    <w:rsid w:val="00204836"/>
    <w:pPr>
      <w:spacing w:after="100" w:line="276" w:lineRule="auto"/>
      <w:ind w:left="880"/>
    </w:pPr>
    <w:rPr>
      <w:sz w:val="22"/>
      <w:szCs w:val="22"/>
    </w:rPr>
  </w:style>
  <w:style w:type="paragraph" w:styleId="TOC6">
    <w:name w:val="toc 6"/>
    <w:basedOn w:val="Normal"/>
    <w:next w:val="Normal"/>
    <w:autoRedefine/>
    <w:uiPriority w:val="39"/>
    <w:unhideWhenUsed/>
    <w:rsid w:val="00413809"/>
    <w:pPr>
      <w:spacing w:after="100" w:line="276" w:lineRule="auto"/>
      <w:ind w:left="1100"/>
    </w:pPr>
    <w:rPr>
      <w:szCs w:val="22"/>
    </w:rPr>
  </w:style>
  <w:style w:type="paragraph" w:styleId="TOC7">
    <w:name w:val="toc 7"/>
    <w:basedOn w:val="Normal"/>
    <w:next w:val="Normal"/>
    <w:autoRedefine/>
    <w:uiPriority w:val="39"/>
    <w:unhideWhenUsed/>
    <w:rsid w:val="00413809"/>
    <w:pPr>
      <w:spacing w:after="100" w:line="276" w:lineRule="auto"/>
      <w:ind w:left="1320"/>
    </w:pPr>
    <w:rPr>
      <w:szCs w:val="22"/>
    </w:rPr>
  </w:style>
  <w:style w:type="paragraph" w:styleId="TOC8">
    <w:name w:val="toc 8"/>
    <w:basedOn w:val="Normal"/>
    <w:next w:val="Normal"/>
    <w:autoRedefine/>
    <w:uiPriority w:val="39"/>
    <w:unhideWhenUsed/>
    <w:rsid w:val="00413809"/>
    <w:pPr>
      <w:spacing w:after="100" w:line="276" w:lineRule="auto"/>
      <w:ind w:left="1540"/>
    </w:pPr>
    <w:rPr>
      <w:szCs w:val="22"/>
    </w:rPr>
  </w:style>
  <w:style w:type="paragraph" w:styleId="TOC9">
    <w:name w:val="toc 9"/>
    <w:basedOn w:val="Normal"/>
    <w:next w:val="Normal"/>
    <w:autoRedefine/>
    <w:uiPriority w:val="39"/>
    <w:unhideWhenUsed/>
    <w:rsid w:val="00413809"/>
    <w:pPr>
      <w:spacing w:after="100" w:line="276" w:lineRule="auto"/>
      <w:ind w:left="1760"/>
    </w:pPr>
    <w:rPr>
      <w:szCs w:val="22"/>
    </w:rPr>
  </w:style>
  <w:style w:type="table" w:styleId="TableElegant">
    <w:name w:val="Table Elegant"/>
    <w:basedOn w:val="TableNormal"/>
    <w:rsid w:val="006718EA"/>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2">
    <w:name w:val="Table Colorful 2"/>
    <w:basedOn w:val="TableNormal"/>
    <w:rsid w:val="0090156A"/>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character" w:customStyle="1" w:styleId="HeaderChar">
    <w:name w:val="Header Char"/>
    <w:link w:val="Header"/>
    <w:uiPriority w:val="99"/>
    <w:rsid w:val="009C282B"/>
    <w:rPr>
      <w:sz w:val="24"/>
      <w:szCs w:val="24"/>
    </w:rPr>
  </w:style>
  <w:style w:type="character" w:customStyle="1" w:styleId="FooterChar">
    <w:name w:val="Footer Char"/>
    <w:link w:val="Footer"/>
    <w:uiPriority w:val="99"/>
    <w:rsid w:val="009C282B"/>
    <w:rPr>
      <w:sz w:val="24"/>
      <w:szCs w:val="24"/>
    </w:rPr>
  </w:style>
  <w:style w:type="paragraph" w:customStyle="1" w:styleId="Titulka">
    <w:name w:val="Titulka"/>
    <w:basedOn w:val="Normal"/>
    <w:link w:val="TitulkaChar"/>
    <w:rsid w:val="00301B45"/>
    <w:pPr>
      <w:jc w:val="center"/>
    </w:pPr>
    <w:rPr>
      <w:rFonts w:cs="Arial"/>
      <w:b/>
      <w:bCs/>
      <w:sz w:val="36"/>
    </w:rPr>
  </w:style>
  <w:style w:type="character" w:customStyle="1" w:styleId="TitulkaChar">
    <w:name w:val="Titulka Char"/>
    <w:link w:val="Titulka"/>
    <w:rsid w:val="00301B45"/>
    <w:rPr>
      <w:rFonts w:cs="Arial"/>
      <w:b/>
      <w:bCs/>
      <w:sz w:val="36"/>
      <w:szCs w:val="24"/>
    </w:rPr>
  </w:style>
  <w:style w:type="paragraph" w:customStyle="1" w:styleId="Diplomka">
    <w:name w:val="Diplomka"/>
    <w:basedOn w:val="Normal"/>
    <w:link w:val="DiplomkaChar"/>
    <w:rsid w:val="00301B45"/>
    <w:pPr>
      <w:spacing w:line="360" w:lineRule="auto"/>
      <w:ind w:firstLine="720"/>
      <w:jc w:val="both"/>
    </w:pPr>
    <w:rPr>
      <w:rFonts w:cs="Arial"/>
      <w:lang w:eastAsia="en-US"/>
    </w:rPr>
  </w:style>
  <w:style w:type="character" w:customStyle="1" w:styleId="DiplomkaChar">
    <w:name w:val="Diplomka Char"/>
    <w:link w:val="Diplomka"/>
    <w:rsid w:val="00301B45"/>
    <w:rPr>
      <w:rFonts w:cs="Arial"/>
      <w:sz w:val="24"/>
      <w:szCs w:val="24"/>
      <w:lang w:eastAsia="en-US"/>
    </w:rPr>
  </w:style>
  <w:style w:type="paragraph" w:customStyle="1" w:styleId="ostatn">
    <w:name w:val="ostatní"/>
    <w:basedOn w:val="Normal"/>
    <w:rsid w:val="00301B45"/>
    <w:pPr>
      <w:jc w:val="center"/>
    </w:pPr>
    <w:rPr>
      <w:rFonts w:cs="Arial"/>
      <w:b/>
      <w:lang w:eastAsia="en-US"/>
    </w:rPr>
  </w:style>
  <w:style w:type="paragraph" w:customStyle="1" w:styleId="ostatnvlevo">
    <w:name w:val="ostatní vlevo"/>
    <w:basedOn w:val="ostatn"/>
    <w:rsid w:val="00D83A4B"/>
    <w:pPr>
      <w:ind w:firstLine="720"/>
      <w:jc w:val="left"/>
    </w:pPr>
    <w:rPr>
      <w:rFonts w:cs="Times New Roman"/>
      <w:b w:val="0"/>
      <w:bCs/>
      <w:szCs w:val="20"/>
    </w:rPr>
  </w:style>
  <w:style w:type="character" w:customStyle="1" w:styleId="shorttext">
    <w:name w:val="short_text"/>
    <w:basedOn w:val="DefaultParagraphFont"/>
    <w:rsid w:val="00435BD5"/>
  </w:style>
  <w:style w:type="character" w:customStyle="1" w:styleId="hps">
    <w:name w:val="hps"/>
    <w:basedOn w:val="DefaultParagraphFont"/>
    <w:rsid w:val="00435BD5"/>
  </w:style>
  <w:style w:type="paragraph" w:styleId="NoSpacing">
    <w:name w:val="No Spacing"/>
    <w:uiPriority w:val="1"/>
    <w:qFormat/>
    <w:rsid w:val="00FE7081"/>
    <w:rPr>
      <w:rFonts w:eastAsia="Calibri"/>
      <w:sz w:val="22"/>
      <w:szCs w:val="22"/>
      <w:lang w:eastAsia="en-US"/>
    </w:rPr>
  </w:style>
  <w:style w:type="paragraph" w:styleId="ListParagraph">
    <w:name w:val="List Paragraph"/>
    <w:basedOn w:val="Normal"/>
    <w:uiPriority w:val="34"/>
    <w:qFormat/>
    <w:rsid w:val="007D14BA"/>
    <w:pPr>
      <w:ind w:left="720"/>
      <w:contextualSpacing/>
    </w:pPr>
  </w:style>
  <w:style w:type="table" w:styleId="MediumGrid2-Accent1">
    <w:name w:val="Medium Grid 2 Accent 1"/>
    <w:basedOn w:val="TableNormal"/>
    <w:uiPriority w:val="68"/>
    <w:rsid w:val="0024021F"/>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LightShading-Accent1">
    <w:name w:val="Light Shading Accent 1"/>
    <w:basedOn w:val="TableNormal"/>
    <w:uiPriority w:val="60"/>
    <w:rsid w:val="00E85F6A"/>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HTMLCite">
    <w:name w:val="HTML Cite"/>
    <w:uiPriority w:val="99"/>
    <w:unhideWhenUsed/>
    <w:rsid w:val="008170B2"/>
    <w:rPr>
      <w:i/>
      <w:iCs/>
    </w:rPr>
  </w:style>
  <w:style w:type="table" w:styleId="LightList-Accent1">
    <w:name w:val="Light List Accent 1"/>
    <w:basedOn w:val="TableNormal"/>
    <w:uiPriority w:val="61"/>
    <w:rsid w:val="00BF4FF8"/>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Zvraznn">
    <w:name w:val="Zvýraznění"/>
    <w:uiPriority w:val="20"/>
    <w:qFormat/>
    <w:rsid w:val="00AD42D7"/>
    <w:rPr>
      <w:i/>
      <w:iCs/>
    </w:rPr>
  </w:style>
  <w:style w:type="character" w:customStyle="1" w:styleId="postbody">
    <w:name w:val="postbody"/>
    <w:basedOn w:val="DefaultParagraphFont"/>
    <w:rsid w:val="008D0837"/>
  </w:style>
  <w:style w:type="character" w:styleId="FollowedHyperlink">
    <w:name w:val="FollowedHyperlink"/>
    <w:rsid w:val="008803A7"/>
    <w:rPr>
      <w:color w:val="800080"/>
      <w:u w:val="single"/>
    </w:rPr>
  </w:style>
  <w:style w:type="paragraph" w:styleId="Title">
    <w:name w:val="Title"/>
    <w:basedOn w:val="Normal"/>
    <w:next w:val="Normal"/>
    <w:link w:val="TitleChar"/>
    <w:qFormat/>
    <w:rsid w:val="00FE7081"/>
    <w:pPr>
      <w:spacing w:before="240" w:after="60"/>
      <w:jc w:val="center"/>
      <w:outlineLvl w:val="0"/>
    </w:pPr>
    <w:rPr>
      <w:b/>
      <w:bCs/>
      <w:kern w:val="28"/>
      <w:sz w:val="32"/>
      <w:szCs w:val="32"/>
    </w:rPr>
  </w:style>
  <w:style w:type="character" w:customStyle="1" w:styleId="TitleChar">
    <w:name w:val="Title Char"/>
    <w:link w:val="Title"/>
    <w:rsid w:val="00FE7081"/>
    <w:rPr>
      <w:rFonts w:eastAsia="Times New Roman" w:cs="Times New Roman"/>
      <w:b/>
      <w:bCs/>
      <w:kern w:val="28"/>
      <w:sz w:val="32"/>
      <w:szCs w:val="32"/>
    </w:rPr>
  </w:style>
  <w:style w:type="paragraph" w:customStyle="1" w:styleId="Podtitul">
    <w:name w:val="Podtitul"/>
    <w:basedOn w:val="Normal"/>
    <w:next w:val="Normal"/>
    <w:link w:val="PodtitulChar"/>
    <w:qFormat/>
    <w:rsid w:val="00FE7081"/>
    <w:pPr>
      <w:spacing w:after="60"/>
      <w:jc w:val="center"/>
      <w:outlineLvl w:val="1"/>
    </w:pPr>
  </w:style>
  <w:style w:type="character" w:customStyle="1" w:styleId="PodtitulChar">
    <w:name w:val="Podtitul Char"/>
    <w:link w:val="Podtitul"/>
    <w:rsid w:val="00FE7081"/>
    <w:rPr>
      <w:rFonts w:eastAsia="Times New Roman" w:cs="Times New Roman"/>
      <w:sz w:val="24"/>
      <w:szCs w:val="24"/>
    </w:rPr>
  </w:style>
  <w:style w:type="character" w:styleId="Strong">
    <w:name w:val="Strong"/>
    <w:qFormat/>
    <w:rsid w:val="00FE7081"/>
    <w:rPr>
      <w:rFonts w:ascii="Times New Roman" w:hAnsi="Times New Roman"/>
      <w:b/>
      <w:bCs/>
    </w:rPr>
  </w:style>
  <w:style w:type="paragraph" w:styleId="Caption">
    <w:name w:val="caption"/>
    <w:basedOn w:val="Normal"/>
    <w:next w:val="Normal"/>
    <w:unhideWhenUsed/>
    <w:qFormat/>
    <w:rsid w:val="00D63897"/>
    <w:pPr>
      <w:spacing w:after="200"/>
    </w:pPr>
    <w:rPr>
      <w:b/>
      <w:i/>
      <w:iCs/>
      <w:szCs w:val="18"/>
    </w:rPr>
  </w:style>
  <w:style w:type="character" w:styleId="PlaceholderText">
    <w:name w:val="Placeholder Text"/>
    <w:basedOn w:val="DefaultParagraphFont"/>
    <w:uiPriority w:val="99"/>
    <w:semiHidden/>
    <w:rsid w:val="009B42F7"/>
    <w:rPr>
      <w:color w:val="808080"/>
    </w:rPr>
  </w:style>
  <w:style w:type="character" w:styleId="UnresolvedMention">
    <w:name w:val="Unresolved Mention"/>
    <w:basedOn w:val="DefaultParagraphFont"/>
    <w:uiPriority w:val="99"/>
    <w:semiHidden/>
    <w:unhideWhenUsed/>
    <w:rsid w:val="001F168C"/>
    <w:rPr>
      <w:color w:val="605E5C"/>
      <w:shd w:val="clear" w:color="auto" w:fill="E1DFDD"/>
    </w:rPr>
  </w:style>
  <w:style w:type="paragraph" w:customStyle="1" w:styleId="lmttranslationsastextitem">
    <w:name w:val="lmt__translations_as_text__item"/>
    <w:basedOn w:val="Normal"/>
    <w:rsid w:val="00445FAC"/>
    <w:pPr>
      <w:spacing w:before="100" w:beforeAutospacing="1" w:after="100" w:afterAutospacing="1"/>
    </w:pPr>
    <w:rPr>
      <w:lang w:val="ru-RU" w:eastAsia="ru-RU"/>
    </w:rPr>
  </w:style>
  <w:style w:type="paragraph" w:styleId="TableofFigures">
    <w:name w:val="table of figures"/>
    <w:basedOn w:val="Normal"/>
    <w:next w:val="Normal"/>
    <w:uiPriority w:val="99"/>
    <w:rsid w:val="008A15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054513">
      <w:bodyDiv w:val="1"/>
      <w:marLeft w:val="0"/>
      <w:marRight w:val="0"/>
      <w:marTop w:val="0"/>
      <w:marBottom w:val="0"/>
      <w:divBdr>
        <w:top w:val="none" w:sz="0" w:space="0" w:color="auto"/>
        <w:left w:val="none" w:sz="0" w:space="0" w:color="auto"/>
        <w:bottom w:val="none" w:sz="0" w:space="0" w:color="auto"/>
        <w:right w:val="none" w:sz="0" w:space="0" w:color="auto"/>
      </w:divBdr>
    </w:div>
    <w:div w:id="124935927">
      <w:bodyDiv w:val="1"/>
      <w:marLeft w:val="0"/>
      <w:marRight w:val="0"/>
      <w:marTop w:val="0"/>
      <w:marBottom w:val="0"/>
      <w:divBdr>
        <w:top w:val="none" w:sz="0" w:space="0" w:color="auto"/>
        <w:left w:val="none" w:sz="0" w:space="0" w:color="auto"/>
        <w:bottom w:val="none" w:sz="0" w:space="0" w:color="auto"/>
        <w:right w:val="none" w:sz="0" w:space="0" w:color="auto"/>
      </w:divBdr>
    </w:div>
    <w:div w:id="131213354">
      <w:bodyDiv w:val="1"/>
      <w:marLeft w:val="0"/>
      <w:marRight w:val="0"/>
      <w:marTop w:val="0"/>
      <w:marBottom w:val="0"/>
      <w:divBdr>
        <w:top w:val="none" w:sz="0" w:space="0" w:color="auto"/>
        <w:left w:val="none" w:sz="0" w:space="0" w:color="auto"/>
        <w:bottom w:val="none" w:sz="0" w:space="0" w:color="auto"/>
        <w:right w:val="none" w:sz="0" w:space="0" w:color="auto"/>
      </w:divBdr>
    </w:div>
    <w:div w:id="186717441">
      <w:bodyDiv w:val="1"/>
      <w:marLeft w:val="0"/>
      <w:marRight w:val="0"/>
      <w:marTop w:val="0"/>
      <w:marBottom w:val="0"/>
      <w:divBdr>
        <w:top w:val="none" w:sz="0" w:space="0" w:color="auto"/>
        <w:left w:val="none" w:sz="0" w:space="0" w:color="auto"/>
        <w:bottom w:val="none" w:sz="0" w:space="0" w:color="auto"/>
        <w:right w:val="none" w:sz="0" w:space="0" w:color="auto"/>
      </w:divBdr>
    </w:div>
    <w:div w:id="194195334">
      <w:bodyDiv w:val="1"/>
      <w:marLeft w:val="0"/>
      <w:marRight w:val="0"/>
      <w:marTop w:val="0"/>
      <w:marBottom w:val="0"/>
      <w:divBdr>
        <w:top w:val="none" w:sz="0" w:space="0" w:color="auto"/>
        <w:left w:val="none" w:sz="0" w:space="0" w:color="auto"/>
        <w:bottom w:val="none" w:sz="0" w:space="0" w:color="auto"/>
        <w:right w:val="none" w:sz="0" w:space="0" w:color="auto"/>
      </w:divBdr>
    </w:div>
    <w:div w:id="224075509">
      <w:bodyDiv w:val="1"/>
      <w:marLeft w:val="0"/>
      <w:marRight w:val="0"/>
      <w:marTop w:val="0"/>
      <w:marBottom w:val="0"/>
      <w:divBdr>
        <w:top w:val="none" w:sz="0" w:space="0" w:color="auto"/>
        <w:left w:val="none" w:sz="0" w:space="0" w:color="auto"/>
        <w:bottom w:val="none" w:sz="0" w:space="0" w:color="auto"/>
        <w:right w:val="none" w:sz="0" w:space="0" w:color="auto"/>
      </w:divBdr>
    </w:div>
    <w:div w:id="242185988">
      <w:bodyDiv w:val="1"/>
      <w:marLeft w:val="0"/>
      <w:marRight w:val="0"/>
      <w:marTop w:val="0"/>
      <w:marBottom w:val="0"/>
      <w:divBdr>
        <w:top w:val="none" w:sz="0" w:space="0" w:color="auto"/>
        <w:left w:val="none" w:sz="0" w:space="0" w:color="auto"/>
        <w:bottom w:val="none" w:sz="0" w:space="0" w:color="auto"/>
        <w:right w:val="none" w:sz="0" w:space="0" w:color="auto"/>
      </w:divBdr>
    </w:div>
    <w:div w:id="243533049">
      <w:bodyDiv w:val="1"/>
      <w:marLeft w:val="0"/>
      <w:marRight w:val="0"/>
      <w:marTop w:val="0"/>
      <w:marBottom w:val="0"/>
      <w:divBdr>
        <w:top w:val="none" w:sz="0" w:space="0" w:color="auto"/>
        <w:left w:val="none" w:sz="0" w:space="0" w:color="auto"/>
        <w:bottom w:val="none" w:sz="0" w:space="0" w:color="auto"/>
        <w:right w:val="none" w:sz="0" w:space="0" w:color="auto"/>
      </w:divBdr>
    </w:div>
    <w:div w:id="299309031">
      <w:bodyDiv w:val="1"/>
      <w:marLeft w:val="0"/>
      <w:marRight w:val="0"/>
      <w:marTop w:val="0"/>
      <w:marBottom w:val="0"/>
      <w:divBdr>
        <w:top w:val="none" w:sz="0" w:space="0" w:color="auto"/>
        <w:left w:val="none" w:sz="0" w:space="0" w:color="auto"/>
        <w:bottom w:val="none" w:sz="0" w:space="0" w:color="auto"/>
        <w:right w:val="none" w:sz="0" w:space="0" w:color="auto"/>
      </w:divBdr>
    </w:div>
    <w:div w:id="303437263">
      <w:bodyDiv w:val="1"/>
      <w:marLeft w:val="0"/>
      <w:marRight w:val="0"/>
      <w:marTop w:val="0"/>
      <w:marBottom w:val="0"/>
      <w:divBdr>
        <w:top w:val="none" w:sz="0" w:space="0" w:color="auto"/>
        <w:left w:val="none" w:sz="0" w:space="0" w:color="auto"/>
        <w:bottom w:val="none" w:sz="0" w:space="0" w:color="auto"/>
        <w:right w:val="none" w:sz="0" w:space="0" w:color="auto"/>
      </w:divBdr>
    </w:div>
    <w:div w:id="306672326">
      <w:bodyDiv w:val="1"/>
      <w:marLeft w:val="0"/>
      <w:marRight w:val="0"/>
      <w:marTop w:val="0"/>
      <w:marBottom w:val="0"/>
      <w:divBdr>
        <w:top w:val="none" w:sz="0" w:space="0" w:color="auto"/>
        <w:left w:val="none" w:sz="0" w:space="0" w:color="auto"/>
        <w:bottom w:val="none" w:sz="0" w:space="0" w:color="auto"/>
        <w:right w:val="none" w:sz="0" w:space="0" w:color="auto"/>
      </w:divBdr>
    </w:div>
    <w:div w:id="307631417">
      <w:bodyDiv w:val="1"/>
      <w:marLeft w:val="0"/>
      <w:marRight w:val="0"/>
      <w:marTop w:val="0"/>
      <w:marBottom w:val="0"/>
      <w:divBdr>
        <w:top w:val="none" w:sz="0" w:space="0" w:color="auto"/>
        <w:left w:val="none" w:sz="0" w:space="0" w:color="auto"/>
        <w:bottom w:val="none" w:sz="0" w:space="0" w:color="auto"/>
        <w:right w:val="none" w:sz="0" w:space="0" w:color="auto"/>
      </w:divBdr>
    </w:div>
    <w:div w:id="313027539">
      <w:bodyDiv w:val="1"/>
      <w:marLeft w:val="0"/>
      <w:marRight w:val="0"/>
      <w:marTop w:val="0"/>
      <w:marBottom w:val="0"/>
      <w:divBdr>
        <w:top w:val="none" w:sz="0" w:space="0" w:color="auto"/>
        <w:left w:val="none" w:sz="0" w:space="0" w:color="auto"/>
        <w:bottom w:val="none" w:sz="0" w:space="0" w:color="auto"/>
        <w:right w:val="none" w:sz="0" w:space="0" w:color="auto"/>
      </w:divBdr>
    </w:div>
    <w:div w:id="391197120">
      <w:bodyDiv w:val="1"/>
      <w:marLeft w:val="0"/>
      <w:marRight w:val="0"/>
      <w:marTop w:val="0"/>
      <w:marBottom w:val="0"/>
      <w:divBdr>
        <w:top w:val="none" w:sz="0" w:space="0" w:color="auto"/>
        <w:left w:val="none" w:sz="0" w:space="0" w:color="auto"/>
        <w:bottom w:val="none" w:sz="0" w:space="0" w:color="auto"/>
        <w:right w:val="none" w:sz="0" w:space="0" w:color="auto"/>
      </w:divBdr>
    </w:div>
    <w:div w:id="410011372">
      <w:bodyDiv w:val="1"/>
      <w:marLeft w:val="0"/>
      <w:marRight w:val="0"/>
      <w:marTop w:val="0"/>
      <w:marBottom w:val="0"/>
      <w:divBdr>
        <w:top w:val="none" w:sz="0" w:space="0" w:color="auto"/>
        <w:left w:val="none" w:sz="0" w:space="0" w:color="auto"/>
        <w:bottom w:val="none" w:sz="0" w:space="0" w:color="auto"/>
        <w:right w:val="none" w:sz="0" w:space="0" w:color="auto"/>
      </w:divBdr>
    </w:div>
    <w:div w:id="416442193">
      <w:bodyDiv w:val="1"/>
      <w:marLeft w:val="0"/>
      <w:marRight w:val="0"/>
      <w:marTop w:val="0"/>
      <w:marBottom w:val="0"/>
      <w:divBdr>
        <w:top w:val="none" w:sz="0" w:space="0" w:color="auto"/>
        <w:left w:val="none" w:sz="0" w:space="0" w:color="auto"/>
        <w:bottom w:val="none" w:sz="0" w:space="0" w:color="auto"/>
        <w:right w:val="none" w:sz="0" w:space="0" w:color="auto"/>
      </w:divBdr>
    </w:div>
    <w:div w:id="427116964">
      <w:bodyDiv w:val="1"/>
      <w:marLeft w:val="0"/>
      <w:marRight w:val="0"/>
      <w:marTop w:val="0"/>
      <w:marBottom w:val="0"/>
      <w:divBdr>
        <w:top w:val="none" w:sz="0" w:space="0" w:color="auto"/>
        <w:left w:val="none" w:sz="0" w:space="0" w:color="auto"/>
        <w:bottom w:val="none" w:sz="0" w:space="0" w:color="auto"/>
        <w:right w:val="none" w:sz="0" w:space="0" w:color="auto"/>
      </w:divBdr>
    </w:div>
    <w:div w:id="429352815">
      <w:bodyDiv w:val="1"/>
      <w:marLeft w:val="0"/>
      <w:marRight w:val="0"/>
      <w:marTop w:val="0"/>
      <w:marBottom w:val="0"/>
      <w:divBdr>
        <w:top w:val="none" w:sz="0" w:space="0" w:color="auto"/>
        <w:left w:val="none" w:sz="0" w:space="0" w:color="auto"/>
        <w:bottom w:val="none" w:sz="0" w:space="0" w:color="auto"/>
        <w:right w:val="none" w:sz="0" w:space="0" w:color="auto"/>
      </w:divBdr>
    </w:div>
    <w:div w:id="448472157">
      <w:bodyDiv w:val="1"/>
      <w:marLeft w:val="0"/>
      <w:marRight w:val="0"/>
      <w:marTop w:val="0"/>
      <w:marBottom w:val="0"/>
      <w:divBdr>
        <w:top w:val="none" w:sz="0" w:space="0" w:color="auto"/>
        <w:left w:val="none" w:sz="0" w:space="0" w:color="auto"/>
        <w:bottom w:val="none" w:sz="0" w:space="0" w:color="auto"/>
        <w:right w:val="none" w:sz="0" w:space="0" w:color="auto"/>
      </w:divBdr>
    </w:div>
    <w:div w:id="452795259">
      <w:bodyDiv w:val="1"/>
      <w:marLeft w:val="0"/>
      <w:marRight w:val="0"/>
      <w:marTop w:val="0"/>
      <w:marBottom w:val="0"/>
      <w:divBdr>
        <w:top w:val="none" w:sz="0" w:space="0" w:color="auto"/>
        <w:left w:val="none" w:sz="0" w:space="0" w:color="auto"/>
        <w:bottom w:val="none" w:sz="0" w:space="0" w:color="auto"/>
        <w:right w:val="none" w:sz="0" w:space="0" w:color="auto"/>
      </w:divBdr>
    </w:div>
    <w:div w:id="464204652">
      <w:bodyDiv w:val="1"/>
      <w:marLeft w:val="0"/>
      <w:marRight w:val="0"/>
      <w:marTop w:val="0"/>
      <w:marBottom w:val="0"/>
      <w:divBdr>
        <w:top w:val="none" w:sz="0" w:space="0" w:color="auto"/>
        <w:left w:val="none" w:sz="0" w:space="0" w:color="auto"/>
        <w:bottom w:val="none" w:sz="0" w:space="0" w:color="auto"/>
        <w:right w:val="none" w:sz="0" w:space="0" w:color="auto"/>
      </w:divBdr>
    </w:div>
    <w:div w:id="494036436">
      <w:bodyDiv w:val="1"/>
      <w:marLeft w:val="0"/>
      <w:marRight w:val="0"/>
      <w:marTop w:val="0"/>
      <w:marBottom w:val="0"/>
      <w:divBdr>
        <w:top w:val="none" w:sz="0" w:space="0" w:color="auto"/>
        <w:left w:val="none" w:sz="0" w:space="0" w:color="auto"/>
        <w:bottom w:val="none" w:sz="0" w:space="0" w:color="auto"/>
        <w:right w:val="none" w:sz="0" w:space="0" w:color="auto"/>
      </w:divBdr>
    </w:div>
    <w:div w:id="537855858">
      <w:bodyDiv w:val="1"/>
      <w:marLeft w:val="0"/>
      <w:marRight w:val="0"/>
      <w:marTop w:val="0"/>
      <w:marBottom w:val="0"/>
      <w:divBdr>
        <w:top w:val="none" w:sz="0" w:space="0" w:color="auto"/>
        <w:left w:val="none" w:sz="0" w:space="0" w:color="auto"/>
        <w:bottom w:val="none" w:sz="0" w:space="0" w:color="auto"/>
        <w:right w:val="none" w:sz="0" w:space="0" w:color="auto"/>
      </w:divBdr>
    </w:div>
    <w:div w:id="544026226">
      <w:bodyDiv w:val="1"/>
      <w:marLeft w:val="0"/>
      <w:marRight w:val="0"/>
      <w:marTop w:val="0"/>
      <w:marBottom w:val="0"/>
      <w:divBdr>
        <w:top w:val="none" w:sz="0" w:space="0" w:color="auto"/>
        <w:left w:val="none" w:sz="0" w:space="0" w:color="auto"/>
        <w:bottom w:val="none" w:sz="0" w:space="0" w:color="auto"/>
        <w:right w:val="none" w:sz="0" w:space="0" w:color="auto"/>
      </w:divBdr>
    </w:div>
    <w:div w:id="586352651">
      <w:bodyDiv w:val="1"/>
      <w:marLeft w:val="0"/>
      <w:marRight w:val="0"/>
      <w:marTop w:val="0"/>
      <w:marBottom w:val="0"/>
      <w:divBdr>
        <w:top w:val="none" w:sz="0" w:space="0" w:color="auto"/>
        <w:left w:val="none" w:sz="0" w:space="0" w:color="auto"/>
        <w:bottom w:val="none" w:sz="0" w:space="0" w:color="auto"/>
        <w:right w:val="none" w:sz="0" w:space="0" w:color="auto"/>
      </w:divBdr>
    </w:div>
    <w:div w:id="684211791">
      <w:bodyDiv w:val="1"/>
      <w:marLeft w:val="0"/>
      <w:marRight w:val="0"/>
      <w:marTop w:val="0"/>
      <w:marBottom w:val="0"/>
      <w:divBdr>
        <w:top w:val="none" w:sz="0" w:space="0" w:color="auto"/>
        <w:left w:val="none" w:sz="0" w:space="0" w:color="auto"/>
        <w:bottom w:val="none" w:sz="0" w:space="0" w:color="auto"/>
        <w:right w:val="none" w:sz="0" w:space="0" w:color="auto"/>
      </w:divBdr>
    </w:div>
    <w:div w:id="735392629">
      <w:bodyDiv w:val="1"/>
      <w:marLeft w:val="0"/>
      <w:marRight w:val="0"/>
      <w:marTop w:val="0"/>
      <w:marBottom w:val="0"/>
      <w:divBdr>
        <w:top w:val="none" w:sz="0" w:space="0" w:color="auto"/>
        <w:left w:val="none" w:sz="0" w:space="0" w:color="auto"/>
        <w:bottom w:val="none" w:sz="0" w:space="0" w:color="auto"/>
        <w:right w:val="none" w:sz="0" w:space="0" w:color="auto"/>
      </w:divBdr>
    </w:div>
    <w:div w:id="774128895">
      <w:bodyDiv w:val="1"/>
      <w:marLeft w:val="0"/>
      <w:marRight w:val="0"/>
      <w:marTop w:val="0"/>
      <w:marBottom w:val="0"/>
      <w:divBdr>
        <w:top w:val="none" w:sz="0" w:space="0" w:color="auto"/>
        <w:left w:val="none" w:sz="0" w:space="0" w:color="auto"/>
        <w:bottom w:val="none" w:sz="0" w:space="0" w:color="auto"/>
        <w:right w:val="none" w:sz="0" w:space="0" w:color="auto"/>
      </w:divBdr>
    </w:div>
    <w:div w:id="856046259">
      <w:bodyDiv w:val="1"/>
      <w:marLeft w:val="0"/>
      <w:marRight w:val="0"/>
      <w:marTop w:val="0"/>
      <w:marBottom w:val="0"/>
      <w:divBdr>
        <w:top w:val="none" w:sz="0" w:space="0" w:color="auto"/>
        <w:left w:val="none" w:sz="0" w:space="0" w:color="auto"/>
        <w:bottom w:val="none" w:sz="0" w:space="0" w:color="auto"/>
        <w:right w:val="none" w:sz="0" w:space="0" w:color="auto"/>
      </w:divBdr>
    </w:div>
    <w:div w:id="886184221">
      <w:bodyDiv w:val="1"/>
      <w:marLeft w:val="0"/>
      <w:marRight w:val="0"/>
      <w:marTop w:val="0"/>
      <w:marBottom w:val="0"/>
      <w:divBdr>
        <w:top w:val="none" w:sz="0" w:space="0" w:color="auto"/>
        <w:left w:val="none" w:sz="0" w:space="0" w:color="auto"/>
        <w:bottom w:val="none" w:sz="0" w:space="0" w:color="auto"/>
        <w:right w:val="none" w:sz="0" w:space="0" w:color="auto"/>
      </w:divBdr>
    </w:div>
    <w:div w:id="898367721">
      <w:bodyDiv w:val="1"/>
      <w:marLeft w:val="214"/>
      <w:marRight w:val="214"/>
      <w:marTop w:val="214"/>
      <w:marBottom w:val="214"/>
      <w:divBdr>
        <w:top w:val="none" w:sz="0" w:space="0" w:color="auto"/>
        <w:left w:val="none" w:sz="0" w:space="0" w:color="auto"/>
        <w:bottom w:val="none" w:sz="0" w:space="0" w:color="auto"/>
        <w:right w:val="none" w:sz="0" w:space="0" w:color="auto"/>
      </w:divBdr>
      <w:divsChild>
        <w:div w:id="1747727315">
          <w:marLeft w:val="0"/>
          <w:marRight w:val="0"/>
          <w:marTop w:val="0"/>
          <w:marBottom w:val="0"/>
          <w:divBdr>
            <w:top w:val="none" w:sz="0" w:space="0" w:color="auto"/>
            <w:left w:val="none" w:sz="0" w:space="0" w:color="auto"/>
            <w:bottom w:val="none" w:sz="0" w:space="0" w:color="auto"/>
            <w:right w:val="none" w:sz="0" w:space="0" w:color="auto"/>
          </w:divBdr>
          <w:divsChild>
            <w:div w:id="1644843670">
              <w:marLeft w:val="0"/>
              <w:marRight w:val="0"/>
              <w:marTop w:val="0"/>
              <w:marBottom w:val="0"/>
              <w:divBdr>
                <w:top w:val="none" w:sz="0" w:space="0" w:color="auto"/>
                <w:left w:val="none" w:sz="0" w:space="0" w:color="auto"/>
                <w:bottom w:val="none" w:sz="0" w:space="0" w:color="auto"/>
                <w:right w:val="none" w:sz="0" w:space="0" w:color="auto"/>
              </w:divBdr>
              <w:divsChild>
                <w:div w:id="671302106">
                  <w:marLeft w:val="0"/>
                  <w:marRight w:val="0"/>
                  <w:marTop w:val="0"/>
                  <w:marBottom w:val="0"/>
                  <w:divBdr>
                    <w:top w:val="none" w:sz="0" w:space="0" w:color="auto"/>
                    <w:left w:val="none" w:sz="0" w:space="0" w:color="auto"/>
                    <w:bottom w:val="none" w:sz="0" w:space="0" w:color="auto"/>
                    <w:right w:val="none" w:sz="0" w:space="0" w:color="auto"/>
                  </w:divBdr>
                  <w:divsChild>
                    <w:div w:id="574705337">
                      <w:marLeft w:val="0"/>
                      <w:marRight w:val="0"/>
                      <w:marTop w:val="0"/>
                      <w:marBottom w:val="0"/>
                      <w:divBdr>
                        <w:top w:val="none" w:sz="0" w:space="0" w:color="auto"/>
                        <w:left w:val="none" w:sz="0" w:space="0" w:color="auto"/>
                        <w:bottom w:val="none" w:sz="0" w:space="0" w:color="auto"/>
                        <w:right w:val="none" w:sz="0" w:space="0" w:color="auto"/>
                      </w:divBdr>
                      <w:divsChild>
                        <w:div w:id="1954707809">
                          <w:marLeft w:val="0"/>
                          <w:marRight w:val="0"/>
                          <w:marTop w:val="0"/>
                          <w:marBottom w:val="0"/>
                          <w:divBdr>
                            <w:top w:val="none" w:sz="0" w:space="0" w:color="auto"/>
                            <w:left w:val="none" w:sz="0" w:space="0" w:color="auto"/>
                            <w:bottom w:val="none" w:sz="0" w:space="0" w:color="auto"/>
                            <w:right w:val="none" w:sz="0" w:space="0" w:color="auto"/>
                          </w:divBdr>
                          <w:divsChild>
                            <w:div w:id="378432549">
                              <w:marLeft w:val="0"/>
                              <w:marRight w:val="0"/>
                              <w:marTop w:val="0"/>
                              <w:marBottom w:val="0"/>
                              <w:divBdr>
                                <w:top w:val="none" w:sz="0" w:space="0" w:color="auto"/>
                                <w:left w:val="none" w:sz="0" w:space="0" w:color="auto"/>
                                <w:bottom w:val="none" w:sz="0" w:space="0" w:color="auto"/>
                                <w:right w:val="none" w:sz="0" w:space="0" w:color="auto"/>
                              </w:divBdr>
                              <w:divsChild>
                                <w:div w:id="1508133607">
                                  <w:marLeft w:val="0"/>
                                  <w:marRight w:val="0"/>
                                  <w:marTop w:val="0"/>
                                  <w:marBottom w:val="0"/>
                                  <w:divBdr>
                                    <w:top w:val="none" w:sz="0" w:space="0" w:color="auto"/>
                                    <w:left w:val="none" w:sz="0" w:space="0" w:color="auto"/>
                                    <w:bottom w:val="none" w:sz="0" w:space="0" w:color="auto"/>
                                    <w:right w:val="none" w:sz="0" w:space="0" w:color="auto"/>
                                  </w:divBdr>
                                  <w:divsChild>
                                    <w:div w:id="2091389138">
                                      <w:marLeft w:val="0"/>
                                      <w:marRight w:val="0"/>
                                      <w:marTop w:val="0"/>
                                      <w:marBottom w:val="0"/>
                                      <w:divBdr>
                                        <w:top w:val="none" w:sz="0" w:space="0" w:color="auto"/>
                                        <w:left w:val="none" w:sz="0" w:space="0" w:color="auto"/>
                                        <w:bottom w:val="none" w:sz="0" w:space="0" w:color="auto"/>
                                        <w:right w:val="none" w:sz="0" w:space="0" w:color="auto"/>
                                      </w:divBdr>
                                      <w:divsChild>
                                        <w:div w:id="420610805">
                                          <w:marLeft w:val="-285"/>
                                          <w:marRight w:val="-257"/>
                                          <w:marTop w:val="143"/>
                                          <w:marBottom w:val="0"/>
                                          <w:divBdr>
                                            <w:top w:val="none" w:sz="0" w:space="0" w:color="auto"/>
                                            <w:left w:val="none" w:sz="0" w:space="0" w:color="auto"/>
                                            <w:bottom w:val="none" w:sz="0" w:space="0" w:color="auto"/>
                                            <w:right w:val="none" w:sz="0" w:space="0" w:color="auto"/>
                                          </w:divBdr>
                                          <w:divsChild>
                                            <w:div w:id="1433017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09584642">
      <w:bodyDiv w:val="1"/>
      <w:marLeft w:val="0"/>
      <w:marRight w:val="0"/>
      <w:marTop w:val="0"/>
      <w:marBottom w:val="0"/>
      <w:divBdr>
        <w:top w:val="none" w:sz="0" w:space="0" w:color="auto"/>
        <w:left w:val="none" w:sz="0" w:space="0" w:color="auto"/>
        <w:bottom w:val="none" w:sz="0" w:space="0" w:color="auto"/>
        <w:right w:val="none" w:sz="0" w:space="0" w:color="auto"/>
      </w:divBdr>
    </w:div>
    <w:div w:id="910966231">
      <w:bodyDiv w:val="1"/>
      <w:marLeft w:val="0"/>
      <w:marRight w:val="0"/>
      <w:marTop w:val="0"/>
      <w:marBottom w:val="0"/>
      <w:divBdr>
        <w:top w:val="none" w:sz="0" w:space="0" w:color="auto"/>
        <w:left w:val="none" w:sz="0" w:space="0" w:color="auto"/>
        <w:bottom w:val="none" w:sz="0" w:space="0" w:color="auto"/>
        <w:right w:val="none" w:sz="0" w:space="0" w:color="auto"/>
      </w:divBdr>
    </w:div>
    <w:div w:id="927615830">
      <w:bodyDiv w:val="1"/>
      <w:marLeft w:val="0"/>
      <w:marRight w:val="0"/>
      <w:marTop w:val="0"/>
      <w:marBottom w:val="0"/>
      <w:divBdr>
        <w:top w:val="none" w:sz="0" w:space="0" w:color="auto"/>
        <w:left w:val="none" w:sz="0" w:space="0" w:color="auto"/>
        <w:bottom w:val="none" w:sz="0" w:space="0" w:color="auto"/>
        <w:right w:val="none" w:sz="0" w:space="0" w:color="auto"/>
      </w:divBdr>
    </w:div>
    <w:div w:id="954023538">
      <w:bodyDiv w:val="1"/>
      <w:marLeft w:val="0"/>
      <w:marRight w:val="0"/>
      <w:marTop w:val="0"/>
      <w:marBottom w:val="0"/>
      <w:divBdr>
        <w:top w:val="none" w:sz="0" w:space="0" w:color="auto"/>
        <w:left w:val="none" w:sz="0" w:space="0" w:color="auto"/>
        <w:bottom w:val="none" w:sz="0" w:space="0" w:color="auto"/>
        <w:right w:val="none" w:sz="0" w:space="0" w:color="auto"/>
      </w:divBdr>
      <w:divsChild>
        <w:div w:id="380179068">
          <w:marLeft w:val="0"/>
          <w:marRight w:val="0"/>
          <w:marTop w:val="0"/>
          <w:marBottom w:val="0"/>
          <w:divBdr>
            <w:top w:val="none" w:sz="0" w:space="0" w:color="auto"/>
            <w:left w:val="none" w:sz="0" w:space="0" w:color="auto"/>
            <w:bottom w:val="none" w:sz="0" w:space="0" w:color="auto"/>
            <w:right w:val="none" w:sz="0" w:space="0" w:color="auto"/>
          </w:divBdr>
          <w:divsChild>
            <w:div w:id="655183217">
              <w:marLeft w:val="-2928"/>
              <w:marRight w:val="0"/>
              <w:marTop w:val="0"/>
              <w:marBottom w:val="144"/>
              <w:divBdr>
                <w:top w:val="none" w:sz="0" w:space="0" w:color="auto"/>
                <w:left w:val="none" w:sz="0" w:space="0" w:color="auto"/>
                <w:bottom w:val="none" w:sz="0" w:space="0" w:color="auto"/>
                <w:right w:val="none" w:sz="0" w:space="0" w:color="auto"/>
              </w:divBdr>
              <w:divsChild>
                <w:div w:id="268777450">
                  <w:marLeft w:val="2928"/>
                  <w:marRight w:val="0"/>
                  <w:marTop w:val="720"/>
                  <w:marBottom w:val="0"/>
                  <w:divBdr>
                    <w:top w:val="single" w:sz="6" w:space="0" w:color="AAAAAA"/>
                    <w:left w:val="single" w:sz="6" w:space="0" w:color="AAAAAA"/>
                    <w:bottom w:val="single" w:sz="6" w:space="0" w:color="AAAAAA"/>
                    <w:right w:val="none" w:sz="0" w:space="0" w:color="auto"/>
                  </w:divBdr>
                  <w:divsChild>
                    <w:div w:id="172187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9411748">
      <w:bodyDiv w:val="1"/>
      <w:marLeft w:val="0"/>
      <w:marRight w:val="0"/>
      <w:marTop w:val="0"/>
      <w:marBottom w:val="0"/>
      <w:divBdr>
        <w:top w:val="none" w:sz="0" w:space="0" w:color="auto"/>
        <w:left w:val="none" w:sz="0" w:space="0" w:color="auto"/>
        <w:bottom w:val="none" w:sz="0" w:space="0" w:color="auto"/>
        <w:right w:val="none" w:sz="0" w:space="0" w:color="auto"/>
      </w:divBdr>
    </w:div>
    <w:div w:id="990521305">
      <w:bodyDiv w:val="1"/>
      <w:marLeft w:val="0"/>
      <w:marRight w:val="0"/>
      <w:marTop w:val="0"/>
      <w:marBottom w:val="0"/>
      <w:divBdr>
        <w:top w:val="none" w:sz="0" w:space="0" w:color="auto"/>
        <w:left w:val="none" w:sz="0" w:space="0" w:color="auto"/>
        <w:bottom w:val="none" w:sz="0" w:space="0" w:color="auto"/>
        <w:right w:val="none" w:sz="0" w:space="0" w:color="auto"/>
      </w:divBdr>
    </w:div>
    <w:div w:id="999649361">
      <w:bodyDiv w:val="1"/>
      <w:marLeft w:val="0"/>
      <w:marRight w:val="0"/>
      <w:marTop w:val="0"/>
      <w:marBottom w:val="0"/>
      <w:divBdr>
        <w:top w:val="none" w:sz="0" w:space="0" w:color="auto"/>
        <w:left w:val="none" w:sz="0" w:space="0" w:color="auto"/>
        <w:bottom w:val="none" w:sz="0" w:space="0" w:color="auto"/>
        <w:right w:val="none" w:sz="0" w:space="0" w:color="auto"/>
      </w:divBdr>
    </w:div>
    <w:div w:id="1004555345">
      <w:bodyDiv w:val="1"/>
      <w:marLeft w:val="0"/>
      <w:marRight w:val="0"/>
      <w:marTop w:val="0"/>
      <w:marBottom w:val="0"/>
      <w:divBdr>
        <w:top w:val="none" w:sz="0" w:space="0" w:color="auto"/>
        <w:left w:val="none" w:sz="0" w:space="0" w:color="auto"/>
        <w:bottom w:val="none" w:sz="0" w:space="0" w:color="auto"/>
        <w:right w:val="none" w:sz="0" w:space="0" w:color="auto"/>
      </w:divBdr>
    </w:div>
    <w:div w:id="1018389520">
      <w:bodyDiv w:val="1"/>
      <w:marLeft w:val="0"/>
      <w:marRight w:val="0"/>
      <w:marTop w:val="0"/>
      <w:marBottom w:val="0"/>
      <w:divBdr>
        <w:top w:val="none" w:sz="0" w:space="0" w:color="auto"/>
        <w:left w:val="none" w:sz="0" w:space="0" w:color="auto"/>
        <w:bottom w:val="none" w:sz="0" w:space="0" w:color="auto"/>
        <w:right w:val="none" w:sz="0" w:space="0" w:color="auto"/>
      </w:divBdr>
    </w:div>
    <w:div w:id="1064718011">
      <w:bodyDiv w:val="1"/>
      <w:marLeft w:val="0"/>
      <w:marRight w:val="0"/>
      <w:marTop w:val="0"/>
      <w:marBottom w:val="0"/>
      <w:divBdr>
        <w:top w:val="none" w:sz="0" w:space="0" w:color="auto"/>
        <w:left w:val="none" w:sz="0" w:space="0" w:color="auto"/>
        <w:bottom w:val="none" w:sz="0" w:space="0" w:color="auto"/>
        <w:right w:val="none" w:sz="0" w:space="0" w:color="auto"/>
      </w:divBdr>
    </w:div>
    <w:div w:id="1091589790">
      <w:bodyDiv w:val="1"/>
      <w:marLeft w:val="0"/>
      <w:marRight w:val="0"/>
      <w:marTop w:val="0"/>
      <w:marBottom w:val="0"/>
      <w:divBdr>
        <w:top w:val="none" w:sz="0" w:space="0" w:color="auto"/>
        <w:left w:val="none" w:sz="0" w:space="0" w:color="auto"/>
        <w:bottom w:val="none" w:sz="0" w:space="0" w:color="auto"/>
        <w:right w:val="none" w:sz="0" w:space="0" w:color="auto"/>
      </w:divBdr>
    </w:div>
    <w:div w:id="1092972819">
      <w:bodyDiv w:val="1"/>
      <w:marLeft w:val="0"/>
      <w:marRight w:val="0"/>
      <w:marTop w:val="0"/>
      <w:marBottom w:val="0"/>
      <w:divBdr>
        <w:top w:val="none" w:sz="0" w:space="0" w:color="auto"/>
        <w:left w:val="none" w:sz="0" w:space="0" w:color="auto"/>
        <w:bottom w:val="none" w:sz="0" w:space="0" w:color="auto"/>
        <w:right w:val="none" w:sz="0" w:space="0" w:color="auto"/>
      </w:divBdr>
    </w:div>
    <w:div w:id="1099716757">
      <w:bodyDiv w:val="1"/>
      <w:marLeft w:val="0"/>
      <w:marRight w:val="0"/>
      <w:marTop w:val="0"/>
      <w:marBottom w:val="0"/>
      <w:divBdr>
        <w:top w:val="none" w:sz="0" w:space="0" w:color="auto"/>
        <w:left w:val="none" w:sz="0" w:space="0" w:color="auto"/>
        <w:bottom w:val="none" w:sz="0" w:space="0" w:color="auto"/>
        <w:right w:val="none" w:sz="0" w:space="0" w:color="auto"/>
      </w:divBdr>
    </w:div>
    <w:div w:id="1105886990">
      <w:bodyDiv w:val="1"/>
      <w:marLeft w:val="0"/>
      <w:marRight w:val="0"/>
      <w:marTop w:val="0"/>
      <w:marBottom w:val="0"/>
      <w:divBdr>
        <w:top w:val="none" w:sz="0" w:space="0" w:color="auto"/>
        <w:left w:val="none" w:sz="0" w:space="0" w:color="auto"/>
        <w:bottom w:val="none" w:sz="0" w:space="0" w:color="auto"/>
        <w:right w:val="none" w:sz="0" w:space="0" w:color="auto"/>
      </w:divBdr>
    </w:div>
    <w:div w:id="1113869009">
      <w:bodyDiv w:val="1"/>
      <w:marLeft w:val="0"/>
      <w:marRight w:val="0"/>
      <w:marTop w:val="0"/>
      <w:marBottom w:val="0"/>
      <w:divBdr>
        <w:top w:val="none" w:sz="0" w:space="0" w:color="auto"/>
        <w:left w:val="none" w:sz="0" w:space="0" w:color="auto"/>
        <w:bottom w:val="none" w:sz="0" w:space="0" w:color="auto"/>
        <w:right w:val="none" w:sz="0" w:space="0" w:color="auto"/>
      </w:divBdr>
    </w:div>
    <w:div w:id="1118835080">
      <w:bodyDiv w:val="1"/>
      <w:marLeft w:val="0"/>
      <w:marRight w:val="0"/>
      <w:marTop w:val="0"/>
      <w:marBottom w:val="0"/>
      <w:divBdr>
        <w:top w:val="none" w:sz="0" w:space="0" w:color="auto"/>
        <w:left w:val="none" w:sz="0" w:space="0" w:color="auto"/>
        <w:bottom w:val="none" w:sz="0" w:space="0" w:color="auto"/>
        <w:right w:val="none" w:sz="0" w:space="0" w:color="auto"/>
      </w:divBdr>
      <w:divsChild>
        <w:div w:id="254943746">
          <w:marLeft w:val="0"/>
          <w:marRight w:val="0"/>
          <w:marTop w:val="0"/>
          <w:marBottom w:val="0"/>
          <w:divBdr>
            <w:top w:val="none" w:sz="0" w:space="0" w:color="auto"/>
            <w:left w:val="none" w:sz="0" w:space="0" w:color="auto"/>
            <w:bottom w:val="none" w:sz="0" w:space="0" w:color="auto"/>
            <w:right w:val="none" w:sz="0" w:space="0" w:color="auto"/>
          </w:divBdr>
          <w:divsChild>
            <w:div w:id="393284702">
              <w:marLeft w:val="0"/>
              <w:marRight w:val="0"/>
              <w:marTop w:val="0"/>
              <w:marBottom w:val="0"/>
              <w:divBdr>
                <w:top w:val="none" w:sz="0" w:space="0" w:color="auto"/>
                <w:left w:val="none" w:sz="0" w:space="0" w:color="auto"/>
                <w:bottom w:val="none" w:sz="0" w:space="0" w:color="auto"/>
                <w:right w:val="none" w:sz="0" w:space="0" w:color="auto"/>
              </w:divBdr>
              <w:divsChild>
                <w:div w:id="499931550">
                  <w:marLeft w:val="2928"/>
                  <w:marRight w:val="0"/>
                  <w:marTop w:val="720"/>
                  <w:marBottom w:val="0"/>
                  <w:divBdr>
                    <w:top w:val="none" w:sz="0" w:space="0" w:color="auto"/>
                    <w:left w:val="none" w:sz="0" w:space="0" w:color="auto"/>
                    <w:bottom w:val="none" w:sz="0" w:space="0" w:color="auto"/>
                    <w:right w:val="none" w:sz="0" w:space="0" w:color="auto"/>
                  </w:divBdr>
                  <w:divsChild>
                    <w:div w:id="1062944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283576">
      <w:bodyDiv w:val="1"/>
      <w:marLeft w:val="0"/>
      <w:marRight w:val="0"/>
      <w:marTop w:val="0"/>
      <w:marBottom w:val="0"/>
      <w:divBdr>
        <w:top w:val="none" w:sz="0" w:space="0" w:color="auto"/>
        <w:left w:val="none" w:sz="0" w:space="0" w:color="auto"/>
        <w:bottom w:val="none" w:sz="0" w:space="0" w:color="auto"/>
        <w:right w:val="none" w:sz="0" w:space="0" w:color="auto"/>
      </w:divBdr>
    </w:div>
    <w:div w:id="1134251551">
      <w:bodyDiv w:val="1"/>
      <w:marLeft w:val="0"/>
      <w:marRight w:val="0"/>
      <w:marTop w:val="0"/>
      <w:marBottom w:val="0"/>
      <w:divBdr>
        <w:top w:val="none" w:sz="0" w:space="0" w:color="auto"/>
        <w:left w:val="none" w:sz="0" w:space="0" w:color="auto"/>
        <w:bottom w:val="none" w:sz="0" w:space="0" w:color="auto"/>
        <w:right w:val="none" w:sz="0" w:space="0" w:color="auto"/>
      </w:divBdr>
    </w:div>
    <w:div w:id="1242984203">
      <w:bodyDiv w:val="1"/>
      <w:marLeft w:val="0"/>
      <w:marRight w:val="0"/>
      <w:marTop w:val="0"/>
      <w:marBottom w:val="0"/>
      <w:divBdr>
        <w:top w:val="none" w:sz="0" w:space="0" w:color="auto"/>
        <w:left w:val="none" w:sz="0" w:space="0" w:color="auto"/>
        <w:bottom w:val="none" w:sz="0" w:space="0" w:color="auto"/>
        <w:right w:val="none" w:sz="0" w:space="0" w:color="auto"/>
      </w:divBdr>
    </w:div>
    <w:div w:id="1263686554">
      <w:bodyDiv w:val="1"/>
      <w:marLeft w:val="0"/>
      <w:marRight w:val="0"/>
      <w:marTop w:val="0"/>
      <w:marBottom w:val="0"/>
      <w:divBdr>
        <w:top w:val="none" w:sz="0" w:space="0" w:color="auto"/>
        <w:left w:val="none" w:sz="0" w:space="0" w:color="auto"/>
        <w:bottom w:val="none" w:sz="0" w:space="0" w:color="auto"/>
        <w:right w:val="none" w:sz="0" w:space="0" w:color="auto"/>
      </w:divBdr>
      <w:divsChild>
        <w:div w:id="1271166215">
          <w:marLeft w:val="0"/>
          <w:marRight w:val="0"/>
          <w:marTop w:val="0"/>
          <w:marBottom w:val="0"/>
          <w:divBdr>
            <w:top w:val="none" w:sz="0" w:space="0" w:color="auto"/>
            <w:left w:val="none" w:sz="0" w:space="0" w:color="auto"/>
            <w:bottom w:val="none" w:sz="0" w:space="0" w:color="auto"/>
            <w:right w:val="none" w:sz="0" w:space="0" w:color="auto"/>
          </w:divBdr>
          <w:divsChild>
            <w:div w:id="161168624">
              <w:marLeft w:val="0"/>
              <w:marRight w:val="0"/>
              <w:marTop w:val="0"/>
              <w:marBottom w:val="0"/>
              <w:divBdr>
                <w:top w:val="none" w:sz="0" w:space="0" w:color="auto"/>
                <w:left w:val="none" w:sz="0" w:space="0" w:color="auto"/>
                <w:bottom w:val="none" w:sz="0" w:space="0" w:color="auto"/>
                <w:right w:val="none" w:sz="0" w:space="0" w:color="auto"/>
              </w:divBdr>
              <w:divsChild>
                <w:div w:id="553005460">
                  <w:marLeft w:val="2794"/>
                  <w:marRight w:val="114"/>
                  <w:marTop w:val="0"/>
                  <w:marBottom w:val="0"/>
                  <w:divBdr>
                    <w:top w:val="none" w:sz="0" w:space="0" w:color="auto"/>
                    <w:left w:val="none" w:sz="0" w:space="0" w:color="auto"/>
                    <w:bottom w:val="none" w:sz="0" w:space="0" w:color="auto"/>
                    <w:right w:val="none" w:sz="0" w:space="0" w:color="auto"/>
                  </w:divBdr>
                </w:div>
              </w:divsChild>
            </w:div>
          </w:divsChild>
        </w:div>
      </w:divsChild>
    </w:div>
    <w:div w:id="1315601318">
      <w:bodyDiv w:val="1"/>
      <w:marLeft w:val="0"/>
      <w:marRight w:val="0"/>
      <w:marTop w:val="0"/>
      <w:marBottom w:val="0"/>
      <w:divBdr>
        <w:top w:val="none" w:sz="0" w:space="0" w:color="auto"/>
        <w:left w:val="none" w:sz="0" w:space="0" w:color="auto"/>
        <w:bottom w:val="none" w:sz="0" w:space="0" w:color="auto"/>
        <w:right w:val="none" w:sz="0" w:space="0" w:color="auto"/>
      </w:divBdr>
    </w:div>
    <w:div w:id="1349024443">
      <w:bodyDiv w:val="1"/>
      <w:marLeft w:val="0"/>
      <w:marRight w:val="0"/>
      <w:marTop w:val="0"/>
      <w:marBottom w:val="0"/>
      <w:divBdr>
        <w:top w:val="none" w:sz="0" w:space="0" w:color="auto"/>
        <w:left w:val="none" w:sz="0" w:space="0" w:color="auto"/>
        <w:bottom w:val="none" w:sz="0" w:space="0" w:color="auto"/>
        <w:right w:val="none" w:sz="0" w:space="0" w:color="auto"/>
      </w:divBdr>
    </w:div>
    <w:div w:id="1355376989">
      <w:bodyDiv w:val="1"/>
      <w:marLeft w:val="0"/>
      <w:marRight w:val="0"/>
      <w:marTop w:val="0"/>
      <w:marBottom w:val="0"/>
      <w:divBdr>
        <w:top w:val="none" w:sz="0" w:space="0" w:color="auto"/>
        <w:left w:val="none" w:sz="0" w:space="0" w:color="auto"/>
        <w:bottom w:val="none" w:sz="0" w:space="0" w:color="auto"/>
        <w:right w:val="none" w:sz="0" w:space="0" w:color="auto"/>
      </w:divBdr>
    </w:div>
    <w:div w:id="1362517511">
      <w:bodyDiv w:val="1"/>
      <w:marLeft w:val="0"/>
      <w:marRight w:val="0"/>
      <w:marTop w:val="0"/>
      <w:marBottom w:val="0"/>
      <w:divBdr>
        <w:top w:val="none" w:sz="0" w:space="0" w:color="auto"/>
        <w:left w:val="none" w:sz="0" w:space="0" w:color="auto"/>
        <w:bottom w:val="none" w:sz="0" w:space="0" w:color="auto"/>
        <w:right w:val="none" w:sz="0" w:space="0" w:color="auto"/>
      </w:divBdr>
    </w:div>
    <w:div w:id="1388526627">
      <w:bodyDiv w:val="1"/>
      <w:marLeft w:val="0"/>
      <w:marRight w:val="0"/>
      <w:marTop w:val="0"/>
      <w:marBottom w:val="0"/>
      <w:divBdr>
        <w:top w:val="none" w:sz="0" w:space="0" w:color="auto"/>
        <w:left w:val="none" w:sz="0" w:space="0" w:color="auto"/>
        <w:bottom w:val="none" w:sz="0" w:space="0" w:color="auto"/>
        <w:right w:val="none" w:sz="0" w:space="0" w:color="auto"/>
      </w:divBdr>
    </w:div>
    <w:div w:id="1421948474">
      <w:bodyDiv w:val="1"/>
      <w:marLeft w:val="0"/>
      <w:marRight w:val="0"/>
      <w:marTop w:val="0"/>
      <w:marBottom w:val="0"/>
      <w:divBdr>
        <w:top w:val="none" w:sz="0" w:space="0" w:color="auto"/>
        <w:left w:val="none" w:sz="0" w:space="0" w:color="auto"/>
        <w:bottom w:val="none" w:sz="0" w:space="0" w:color="auto"/>
        <w:right w:val="none" w:sz="0" w:space="0" w:color="auto"/>
      </w:divBdr>
    </w:div>
    <w:div w:id="1484809441">
      <w:bodyDiv w:val="1"/>
      <w:marLeft w:val="0"/>
      <w:marRight w:val="0"/>
      <w:marTop w:val="0"/>
      <w:marBottom w:val="0"/>
      <w:divBdr>
        <w:top w:val="none" w:sz="0" w:space="0" w:color="auto"/>
        <w:left w:val="none" w:sz="0" w:space="0" w:color="auto"/>
        <w:bottom w:val="none" w:sz="0" w:space="0" w:color="auto"/>
        <w:right w:val="none" w:sz="0" w:space="0" w:color="auto"/>
      </w:divBdr>
    </w:div>
    <w:div w:id="1532568931">
      <w:bodyDiv w:val="1"/>
      <w:marLeft w:val="0"/>
      <w:marRight w:val="0"/>
      <w:marTop w:val="0"/>
      <w:marBottom w:val="0"/>
      <w:divBdr>
        <w:top w:val="none" w:sz="0" w:space="0" w:color="auto"/>
        <w:left w:val="none" w:sz="0" w:space="0" w:color="auto"/>
        <w:bottom w:val="none" w:sz="0" w:space="0" w:color="auto"/>
        <w:right w:val="none" w:sz="0" w:space="0" w:color="auto"/>
      </w:divBdr>
    </w:div>
    <w:div w:id="1569993361">
      <w:bodyDiv w:val="1"/>
      <w:marLeft w:val="0"/>
      <w:marRight w:val="0"/>
      <w:marTop w:val="0"/>
      <w:marBottom w:val="0"/>
      <w:divBdr>
        <w:top w:val="none" w:sz="0" w:space="0" w:color="auto"/>
        <w:left w:val="none" w:sz="0" w:space="0" w:color="auto"/>
        <w:bottom w:val="none" w:sz="0" w:space="0" w:color="auto"/>
        <w:right w:val="none" w:sz="0" w:space="0" w:color="auto"/>
      </w:divBdr>
    </w:div>
    <w:div w:id="1577086575">
      <w:bodyDiv w:val="1"/>
      <w:marLeft w:val="0"/>
      <w:marRight w:val="0"/>
      <w:marTop w:val="0"/>
      <w:marBottom w:val="0"/>
      <w:divBdr>
        <w:top w:val="none" w:sz="0" w:space="0" w:color="auto"/>
        <w:left w:val="none" w:sz="0" w:space="0" w:color="auto"/>
        <w:bottom w:val="none" w:sz="0" w:space="0" w:color="auto"/>
        <w:right w:val="none" w:sz="0" w:space="0" w:color="auto"/>
      </w:divBdr>
    </w:div>
    <w:div w:id="1577281241">
      <w:bodyDiv w:val="1"/>
      <w:marLeft w:val="0"/>
      <w:marRight w:val="0"/>
      <w:marTop w:val="0"/>
      <w:marBottom w:val="0"/>
      <w:divBdr>
        <w:top w:val="none" w:sz="0" w:space="0" w:color="auto"/>
        <w:left w:val="none" w:sz="0" w:space="0" w:color="auto"/>
        <w:bottom w:val="none" w:sz="0" w:space="0" w:color="auto"/>
        <w:right w:val="none" w:sz="0" w:space="0" w:color="auto"/>
      </w:divBdr>
    </w:div>
    <w:div w:id="1582443502">
      <w:bodyDiv w:val="1"/>
      <w:marLeft w:val="0"/>
      <w:marRight w:val="0"/>
      <w:marTop w:val="0"/>
      <w:marBottom w:val="0"/>
      <w:divBdr>
        <w:top w:val="none" w:sz="0" w:space="0" w:color="auto"/>
        <w:left w:val="none" w:sz="0" w:space="0" w:color="auto"/>
        <w:bottom w:val="none" w:sz="0" w:space="0" w:color="auto"/>
        <w:right w:val="none" w:sz="0" w:space="0" w:color="auto"/>
      </w:divBdr>
    </w:div>
    <w:div w:id="1603687558">
      <w:bodyDiv w:val="1"/>
      <w:marLeft w:val="0"/>
      <w:marRight w:val="0"/>
      <w:marTop w:val="0"/>
      <w:marBottom w:val="0"/>
      <w:divBdr>
        <w:top w:val="none" w:sz="0" w:space="0" w:color="auto"/>
        <w:left w:val="none" w:sz="0" w:space="0" w:color="auto"/>
        <w:bottom w:val="none" w:sz="0" w:space="0" w:color="auto"/>
        <w:right w:val="none" w:sz="0" w:space="0" w:color="auto"/>
      </w:divBdr>
    </w:div>
    <w:div w:id="1644967063">
      <w:bodyDiv w:val="1"/>
      <w:marLeft w:val="0"/>
      <w:marRight w:val="0"/>
      <w:marTop w:val="0"/>
      <w:marBottom w:val="0"/>
      <w:divBdr>
        <w:top w:val="none" w:sz="0" w:space="0" w:color="auto"/>
        <w:left w:val="none" w:sz="0" w:space="0" w:color="auto"/>
        <w:bottom w:val="none" w:sz="0" w:space="0" w:color="auto"/>
        <w:right w:val="none" w:sz="0" w:space="0" w:color="auto"/>
      </w:divBdr>
    </w:div>
    <w:div w:id="1646280031">
      <w:bodyDiv w:val="1"/>
      <w:marLeft w:val="0"/>
      <w:marRight w:val="0"/>
      <w:marTop w:val="0"/>
      <w:marBottom w:val="0"/>
      <w:divBdr>
        <w:top w:val="none" w:sz="0" w:space="0" w:color="auto"/>
        <w:left w:val="none" w:sz="0" w:space="0" w:color="auto"/>
        <w:bottom w:val="none" w:sz="0" w:space="0" w:color="auto"/>
        <w:right w:val="none" w:sz="0" w:space="0" w:color="auto"/>
      </w:divBdr>
    </w:div>
    <w:div w:id="1732074640">
      <w:bodyDiv w:val="1"/>
      <w:marLeft w:val="0"/>
      <w:marRight w:val="0"/>
      <w:marTop w:val="0"/>
      <w:marBottom w:val="0"/>
      <w:divBdr>
        <w:top w:val="none" w:sz="0" w:space="0" w:color="auto"/>
        <w:left w:val="none" w:sz="0" w:space="0" w:color="auto"/>
        <w:bottom w:val="none" w:sz="0" w:space="0" w:color="auto"/>
        <w:right w:val="none" w:sz="0" w:space="0" w:color="auto"/>
      </w:divBdr>
    </w:div>
    <w:div w:id="1735425881">
      <w:bodyDiv w:val="1"/>
      <w:marLeft w:val="0"/>
      <w:marRight w:val="0"/>
      <w:marTop w:val="0"/>
      <w:marBottom w:val="0"/>
      <w:divBdr>
        <w:top w:val="none" w:sz="0" w:space="0" w:color="auto"/>
        <w:left w:val="none" w:sz="0" w:space="0" w:color="auto"/>
        <w:bottom w:val="none" w:sz="0" w:space="0" w:color="auto"/>
        <w:right w:val="none" w:sz="0" w:space="0" w:color="auto"/>
      </w:divBdr>
    </w:div>
    <w:div w:id="1738550605">
      <w:bodyDiv w:val="1"/>
      <w:marLeft w:val="0"/>
      <w:marRight w:val="0"/>
      <w:marTop w:val="0"/>
      <w:marBottom w:val="0"/>
      <w:divBdr>
        <w:top w:val="none" w:sz="0" w:space="0" w:color="auto"/>
        <w:left w:val="none" w:sz="0" w:space="0" w:color="auto"/>
        <w:bottom w:val="none" w:sz="0" w:space="0" w:color="auto"/>
        <w:right w:val="none" w:sz="0" w:space="0" w:color="auto"/>
      </w:divBdr>
    </w:div>
    <w:div w:id="1851069010">
      <w:bodyDiv w:val="1"/>
      <w:marLeft w:val="0"/>
      <w:marRight w:val="0"/>
      <w:marTop w:val="0"/>
      <w:marBottom w:val="0"/>
      <w:divBdr>
        <w:top w:val="none" w:sz="0" w:space="0" w:color="auto"/>
        <w:left w:val="none" w:sz="0" w:space="0" w:color="auto"/>
        <w:bottom w:val="none" w:sz="0" w:space="0" w:color="auto"/>
        <w:right w:val="none" w:sz="0" w:space="0" w:color="auto"/>
      </w:divBdr>
    </w:div>
    <w:div w:id="1889023198">
      <w:bodyDiv w:val="1"/>
      <w:marLeft w:val="0"/>
      <w:marRight w:val="0"/>
      <w:marTop w:val="0"/>
      <w:marBottom w:val="0"/>
      <w:divBdr>
        <w:top w:val="none" w:sz="0" w:space="0" w:color="auto"/>
        <w:left w:val="none" w:sz="0" w:space="0" w:color="auto"/>
        <w:bottom w:val="none" w:sz="0" w:space="0" w:color="auto"/>
        <w:right w:val="none" w:sz="0" w:space="0" w:color="auto"/>
      </w:divBdr>
    </w:div>
    <w:div w:id="1902984061">
      <w:bodyDiv w:val="1"/>
      <w:marLeft w:val="0"/>
      <w:marRight w:val="0"/>
      <w:marTop w:val="0"/>
      <w:marBottom w:val="0"/>
      <w:divBdr>
        <w:top w:val="none" w:sz="0" w:space="0" w:color="auto"/>
        <w:left w:val="none" w:sz="0" w:space="0" w:color="auto"/>
        <w:bottom w:val="none" w:sz="0" w:space="0" w:color="auto"/>
        <w:right w:val="none" w:sz="0" w:space="0" w:color="auto"/>
      </w:divBdr>
    </w:div>
    <w:div w:id="1927300322">
      <w:bodyDiv w:val="1"/>
      <w:marLeft w:val="0"/>
      <w:marRight w:val="0"/>
      <w:marTop w:val="0"/>
      <w:marBottom w:val="0"/>
      <w:divBdr>
        <w:top w:val="none" w:sz="0" w:space="0" w:color="auto"/>
        <w:left w:val="none" w:sz="0" w:space="0" w:color="auto"/>
        <w:bottom w:val="none" w:sz="0" w:space="0" w:color="auto"/>
        <w:right w:val="none" w:sz="0" w:space="0" w:color="auto"/>
      </w:divBdr>
    </w:div>
    <w:div w:id="1952855929">
      <w:bodyDiv w:val="1"/>
      <w:marLeft w:val="0"/>
      <w:marRight w:val="0"/>
      <w:marTop w:val="0"/>
      <w:marBottom w:val="0"/>
      <w:divBdr>
        <w:top w:val="none" w:sz="0" w:space="0" w:color="auto"/>
        <w:left w:val="none" w:sz="0" w:space="0" w:color="auto"/>
        <w:bottom w:val="none" w:sz="0" w:space="0" w:color="auto"/>
        <w:right w:val="none" w:sz="0" w:space="0" w:color="auto"/>
      </w:divBdr>
    </w:div>
    <w:div w:id="1970553362">
      <w:bodyDiv w:val="1"/>
      <w:marLeft w:val="0"/>
      <w:marRight w:val="0"/>
      <w:marTop w:val="0"/>
      <w:marBottom w:val="0"/>
      <w:divBdr>
        <w:top w:val="none" w:sz="0" w:space="0" w:color="auto"/>
        <w:left w:val="none" w:sz="0" w:space="0" w:color="auto"/>
        <w:bottom w:val="none" w:sz="0" w:space="0" w:color="auto"/>
        <w:right w:val="none" w:sz="0" w:space="0" w:color="auto"/>
      </w:divBdr>
    </w:div>
    <w:div w:id="1978803467">
      <w:bodyDiv w:val="1"/>
      <w:marLeft w:val="0"/>
      <w:marRight w:val="0"/>
      <w:marTop w:val="0"/>
      <w:marBottom w:val="0"/>
      <w:divBdr>
        <w:top w:val="none" w:sz="0" w:space="0" w:color="auto"/>
        <w:left w:val="none" w:sz="0" w:space="0" w:color="auto"/>
        <w:bottom w:val="none" w:sz="0" w:space="0" w:color="auto"/>
        <w:right w:val="none" w:sz="0" w:space="0" w:color="auto"/>
      </w:divBdr>
    </w:div>
    <w:div w:id="2000040391">
      <w:bodyDiv w:val="1"/>
      <w:marLeft w:val="0"/>
      <w:marRight w:val="0"/>
      <w:marTop w:val="0"/>
      <w:marBottom w:val="0"/>
      <w:divBdr>
        <w:top w:val="none" w:sz="0" w:space="0" w:color="auto"/>
        <w:left w:val="none" w:sz="0" w:space="0" w:color="auto"/>
        <w:bottom w:val="none" w:sz="0" w:space="0" w:color="auto"/>
        <w:right w:val="none" w:sz="0" w:space="0" w:color="auto"/>
      </w:divBdr>
    </w:div>
    <w:div w:id="2020891872">
      <w:bodyDiv w:val="1"/>
      <w:marLeft w:val="0"/>
      <w:marRight w:val="0"/>
      <w:marTop w:val="0"/>
      <w:marBottom w:val="0"/>
      <w:divBdr>
        <w:top w:val="none" w:sz="0" w:space="0" w:color="auto"/>
        <w:left w:val="none" w:sz="0" w:space="0" w:color="auto"/>
        <w:bottom w:val="none" w:sz="0" w:space="0" w:color="auto"/>
        <w:right w:val="none" w:sz="0" w:space="0" w:color="auto"/>
      </w:divBdr>
    </w:div>
    <w:div w:id="2051689245">
      <w:bodyDiv w:val="1"/>
      <w:marLeft w:val="0"/>
      <w:marRight w:val="0"/>
      <w:marTop w:val="0"/>
      <w:marBottom w:val="0"/>
      <w:divBdr>
        <w:top w:val="none" w:sz="0" w:space="0" w:color="auto"/>
        <w:left w:val="none" w:sz="0" w:space="0" w:color="auto"/>
        <w:bottom w:val="none" w:sz="0" w:space="0" w:color="auto"/>
        <w:right w:val="none" w:sz="0" w:space="0" w:color="auto"/>
      </w:divBdr>
    </w:div>
    <w:div w:id="2061391984">
      <w:bodyDiv w:val="1"/>
      <w:marLeft w:val="0"/>
      <w:marRight w:val="0"/>
      <w:marTop w:val="0"/>
      <w:marBottom w:val="0"/>
      <w:divBdr>
        <w:top w:val="none" w:sz="0" w:space="0" w:color="auto"/>
        <w:left w:val="none" w:sz="0" w:space="0" w:color="auto"/>
        <w:bottom w:val="none" w:sz="0" w:space="0" w:color="auto"/>
        <w:right w:val="none" w:sz="0" w:space="0" w:color="auto"/>
      </w:divBdr>
    </w:div>
    <w:div w:id="2083477763">
      <w:bodyDiv w:val="1"/>
      <w:marLeft w:val="0"/>
      <w:marRight w:val="0"/>
      <w:marTop w:val="0"/>
      <w:marBottom w:val="0"/>
      <w:divBdr>
        <w:top w:val="none" w:sz="0" w:space="0" w:color="auto"/>
        <w:left w:val="none" w:sz="0" w:space="0" w:color="auto"/>
        <w:bottom w:val="none" w:sz="0" w:space="0" w:color="auto"/>
        <w:right w:val="none" w:sz="0" w:space="0" w:color="auto"/>
      </w:divBdr>
    </w:div>
    <w:div w:id="2111922825">
      <w:bodyDiv w:val="1"/>
      <w:marLeft w:val="0"/>
      <w:marRight w:val="0"/>
      <w:marTop w:val="0"/>
      <w:marBottom w:val="0"/>
      <w:divBdr>
        <w:top w:val="none" w:sz="0" w:space="0" w:color="auto"/>
        <w:left w:val="none" w:sz="0" w:space="0" w:color="auto"/>
        <w:bottom w:val="none" w:sz="0" w:space="0" w:color="auto"/>
        <w:right w:val="none" w:sz="0" w:space="0" w:color="auto"/>
      </w:divBdr>
    </w:div>
    <w:div w:id="2124955985">
      <w:bodyDiv w:val="1"/>
      <w:marLeft w:val="0"/>
      <w:marRight w:val="0"/>
      <w:marTop w:val="0"/>
      <w:marBottom w:val="0"/>
      <w:divBdr>
        <w:top w:val="none" w:sz="0" w:space="0" w:color="auto"/>
        <w:left w:val="none" w:sz="0" w:space="0" w:color="auto"/>
        <w:bottom w:val="none" w:sz="0" w:space="0" w:color="auto"/>
        <w:right w:val="none" w:sz="0" w:space="0" w:color="auto"/>
      </w:divBdr>
    </w:div>
    <w:div w:id="2128045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4.jpeg"/><Relationship Id="rId18" Type="http://schemas.openxmlformats.org/officeDocument/2006/relationships/image" Target="media/image9.png"/><Relationship Id="rId26" Type="http://schemas.openxmlformats.org/officeDocument/2006/relationships/image" Target="media/image17.png"/><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image" Target="media/image15.png"/><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5.jpeg"/><Relationship Id="rId22" Type="http://schemas.openxmlformats.org/officeDocument/2006/relationships/image" Target="media/image13.png"/><Relationship Id="rId27" Type="http://schemas.openxmlformats.org/officeDocument/2006/relationships/footer" Target="footer2.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4">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5FC81D9-731A-44C1-9115-0B94FFFBDDA0}">
  <we:reference id="f78a3046-9e99-4300-aa2b-5814002b01a2" version="1.46.0.0" store="EXCatalog" storeType="EXCatalog"/>
  <we:alternateReferences>
    <we:reference id="WA104382081" version="1.46.0.0" store="cs-CZ" storeType="OMEX"/>
  </we:alternateReferences>
  <we:properties>
    <we:property name="MENDELEY_CITATIONS" val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Hai19</b:Tag>
    <b:SourceType>Book</b:SourceType>
    <b:Guid>{C2E437C0-DA10-4051-9E64-9B23B9845447}</b:Guid>
    <b:Title>Multivariate data analysis</b:Title>
    <b:Year>2019</b:Year>
    <b:Author>
      <b:Author>
        <b:NameList>
          <b:Person>
            <b:Last>Hair</b:Last>
            <b:First>J.</b:First>
            <b:Middle>F.</b:Middle>
          </b:Person>
          <b:Person>
            <b:Last>Black</b:Last>
            <b:First>W.</b:First>
            <b:Middle>C.</b:Middle>
          </b:Person>
          <b:Person>
            <b:Last>Babin</b:Last>
            <b:First>B.</b:First>
            <b:Middle>J.</b:Middle>
          </b:Person>
          <b:Person>
            <b:Last>Anderson</b:Last>
            <b:First>R.</b:First>
            <b:Middle>E.</b:Middle>
          </b:Person>
        </b:NameList>
      </b:Author>
    </b:Author>
    <b:Publisher>Cengage Learning</b:Publisher>
    <b:RefOrder>1</b:RefOrder>
  </b:Source>
</b:Sources>
</file>

<file path=customXml/itemProps1.xml><?xml version="1.0" encoding="utf-8"?>
<ds:datastoreItem xmlns:ds="http://schemas.openxmlformats.org/officeDocument/2006/customXml" ds:itemID="{6BB22A04-8CC0-4383-80D3-9B012EEDF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38</Pages>
  <Words>9325</Words>
  <Characters>53153</Characters>
  <Application>Microsoft Office Word</Application>
  <DocSecurity>0</DocSecurity>
  <Lines>442</Lines>
  <Paragraphs>124</Paragraphs>
  <ScaleCrop>false</ScaleCrop>
  <HeadingPairs>
    <vt:vector size="4" baseType="variant">
      <vt:variant>
        <vt:lpstr>Title</vt:lpstr>
      </vt:variant>
      <vt:variant>
        <vt:i4>1</vt:i4>
      </vt:variant>
      <vt:variant>
        <vt:lpstr>Název</vt:lpstr>
      </vt:variant>
      <vt:variant>
        <vt:i4>1</vt:i4>
      </vt:variant>
    </vt:vector>
  </HeadingPairs>
  <TitlesOfParts>
    <vt:vector size="2" baseType="lpstr">
      <vt:lpstr/>
      <vt:lpstr>BP PEF, ČZU v Praze</vt:lpstr>
    </vt:vector>
  </TitlesOfParts>
  <Manager/>
  <Company/>
  <LinksUpToDate>false</LinksUpToDate>
  <CharactersWithSpaces>62354</CharactersWithSpaces>
  <SharedDoc>false</SharedDoc>
  <HyperlinkBase/>
  <HLinks>
    <vt:vector size="132" baseType="variant">
      <vt:variant>
        <vt:i4>1966135</vt:i4>
      </vt:variant>
      <vt:variant>
        <vt:i4>167</vt:i4>
      </vt:variant>
      <vt:variant>
        <vt:i4>0</vt:i4>
      </vt:variant>
      <vt:variant>
        <vt:i4>5</vt:i4>
      </vt:variant>
      <vt:variant>
        <vt:lpwstr/>
      </vt:variant>
      <vt:variant>
        <vt:lpwstr>_Toc435801638</vt:lpwstr>
      </vt:variant>
      <vt:variant>
        <vt:i4>1966135</vt:i4>
      </vt:variant>
      <vt:variant>
        <vt:i4>161</vt:i4>
      </vt:variant>
      <vt:variant>
        <vt:i4>0</vt:i4>
      </vt:variant>
      <vt:variant>
        <vt:i4>5</vt:i4>
      </vt:variant>
      <vt:variant>
        <vt:lpwstr/>
      </vt:variant>
      <vt:variant>
        <vt:lpwstr>_Toc435801637</vt:lpwstr>
      </vt:variant>
      <vt:variant>
        <vt:i4>1966135</vt:i4>
      </vt:variant>
      <vt:variant>
        <vt:i4>155</vt:i4>
      </vt:variant>
      <vt:variant>
        <vt:i4>0</vt:i4>
      </vt:variant>
      <vt:variant>
        <vt:i4>5</vt:i4>
      </vt:variant>
      <vt:variant>
        <vt:lpwstr/>
      </vt:variant>
      <vt:variant>
        <vt:lpwstr>_Toc435801636</vt:lpwstr>
      </vt:variant>
      <vt:variant>
        <vt:i4>1966135</vt:i4>
      </vt:variant>
      <vt:variant>
        <vt:i4>149</vt:i4>
      </vt:variant>
      <vt:variant>
        <vt:i4>0</vt:i4>
      </vt:variant>
      <vt:variant>
        <vt:i4>5</vt:i4>
      </vt:variant>
      <vt:variant>
        <vt:lpwstr/>
      </vt:variant>
      <vt:variant>
        <vt:lpwstr>_Toc435801635</vt:lpwstr>
      </vt:variant>
      <vt:variant>
        <vt:i4>1966135</vt:i4>
      </vt:variant>
      <vt:variant>
        <vt:i4>143</vt:i4>
      </vt:variant>
      <vt:variant>
        <vt:i4>0</vt:i4>
      </vt:variant>
      <vt:variant>
        <vt:i4>5</vt:i4>
      </vt:variant>
      <vt:variant>
        <vt:lpwstr/>
      </vt:variant>
      <vt:variant>
        <vt:lpwstr>_Toc435801634</vt:lpwstr>
      </vt:variant>
      <vt:variant>
        <vt:i4>1966135</vt:i4>
      </vt:variant>
      <vt:variant>
        <vt:i4>137</vt:i4>
      </vt:variant>
      <vt:variant>
        <vt:i4>0</vt:i4>
      </vt:variant>
      <vt:variant>
        <vt:i4>5</vt:i4>
      </vt:variant>
      <vt:variant>
        <vt:lpwstr/>
      </vt:variant>
      <vt:variant>
        <vt:lpwstr>_Toc435801633</vt:lpwstr>
      </vt:variant>
      <vt:variant>
        <vt:i4>1966135</vt:i4>
      </vt:variant>
      <vt:variant>
        <vt:i4>131</vt:i4>
      </vt:variant>
      <vt:variant>
        <vt:i4>0</vt:i4>
      </vt:variant>
      <vt:variant>
        <vt:i4>5</vt:i4>
      </vt:variant>
      <vt:variant>
        <vt:lpwstr/>
      </vt:variant>
      <vt:variant>
        <vt:lpwstr>_Toc435801632</vt:lpwstr>
      </vt:variant>
      <vt:variant>
        <vt:i4>1966135</vt:i4>
      </vt:variant>
      <vt:variant>
        <vt:i4>125</vt:i4>
      </vt:variant>
      <vt:variant>
        <vt:i4>0</vt:i4>
      </vt:variant>
      <vt:variant>
        <vt:i4>5</vt:i4>
      </vt:variant>
      <vt:variant>
        <vt:lpwstr/>
      </vt:variant>
      <vt:variant>
        <vt:lpwstr>_Toc435801631</vt:lpwstr>
      </vt:variant>
      <vt:variant>
        <vt:i4>1966135</vt:i4>
      </vt:variant>
      <vt:variant>
        <vt:i4>119</vt:i4>
      </vt:variant>
      <vt:variant>
        <vt:i4>0</vt:i4>
      </vt:variant>
      <vt:variant>
        <vt:i4>5</vt:i4>
      </vt:variant>
      <vt:variant>
        <vt:lpwstr/>
      </vt:variant>
      <vt:variant>
        <vt:lpwstr>_Toc435801630</vt:lpwstr>
      </vt:variant>
      <vt:variant>
        <vt:i4>2031671</vt:i4>
      </vt:variant>
      <vt:variant>
        <vt:i4>113</vt:i4>
      </vt:variant>
      <vt:variant>
        <vt:i4>0</vt:i4>
      </vt:variant>
      <vt:variant>
        <vt:i4>5</vt:i4>
      </vt:variant>
      <vt:variant>
        <vt:lpwstr/>
      </vt:variant>
      <vt:variant>
        <vt:lpwstr>_Toc435801629</vt:lpwstr>
      </vt:variant>
      <vt:variant>
        <vt:i4>2031671</vt:i4>
      </vt:variant>
      <vt:variant>
        <vt:i4>107</vt:i4>
      </vt:variant>
      <vt:variant>
        <vt:i4>0</vt:i4>
      </vt:variant>
      <vt:variant>
        <vt:i4>5</vt:i4>
      </vt:variant>
      <vt:variant>
        <vt:lpwstr/>
      </vt:variant>
      <vt:variant>
        <vt:lpwstr>_Toc435801628</vt:lpwstr>
      </vt:variant>
      <vt:variant>
        <vt:i4>2031671</vt:i4>
      </vt:variant>
      <vt:variant>
        <vt:i4>101</vt:i4>
      </vt:variant>
      <vt:variant>
        <vt:i4>0</vt:i4>
      </vt:variant>
      <vt:variant>
        <vt:i4>5</vt:i4>
      </vt:variant>
      <vt:variant>
        <vt:lpwstr/>
      </vt:variant>
      <vt:variant>
        <vt:lpwstr>_Toc435801627</vt:lpwstr>
      </vt:variant>
      <vt:variant>
        <vt:i4>2031671</vt:i4>
      </vt:variant>
      <vt:variant>
        <vt:i4>95</vt:i4>
      </vt:variant>
      <vt:variant>
        <vt:i4>0</vt:i4>
      </vt:variant>
      <vt:variant>
        <vt:i4>5</vt:i4>
      </vt:variant>
      <vt:variant>
        <vt:lpwstr/>
      </vt:variant>
      <vt:variant>
        <vt:lpwstr>_Toc435801626</vt:lpwstr>
      </vt:variant>
      <vt:variant>
        <vt:i4>2031671</vt:i4>
      </vt:variant>
      <vt:variant>
        <vt:i4>89</vt:i4>
      </vt:variant>
      <vt:variant>
        <vt:i4>0</vt:i4>
      </vt:variant>
      <vt:variant>
        <vt:i4>5</vt:i4>
      </vt:variant>
      <vt:variant>
        <vt:lpwstr/>
      </vt:variant>
      <vt:variant>
        <vt:lpwstr>_Toc435801625</vt:lpwstr>
      </vt:variant>
      <vt:variant>
        <vt:i4>2031671</vt:i4>
      </vt:variant>
      <vt:variant>
        <vt:i4>83</vt:i4>
      </vt:variant>
      <vt:variant>
        <vt:i4>0</vt:i4>
      </vt:variant>
      <vt:variant>
        <vt:i4>5</vt:i4>
      </vt:variant>
      <vt:variant>
        <vt:lpwstr/>
      </vt:variant>
      <vt:variant>
        <vt:lpwstr>_Toc435801624</vt:lpwstr>
      </vt:variant>
      <vt:variant>
        <vt:i4>2031671</vt:i4>
      </vt:variant>
      <vt:variant>
        <vt:i4>77</vt:i4>
      </vt:variant>
      <vt:variant>
        <vt:i4>0</vt:i4>
      </vt:variant>
      <vt:variant>
        <vt:i4>5</vt:i4>
      </vt:variant>
      <vt:variant>
        <vt:lpwstr/>
      </vt:variant>
      <vt:variant>
        <vt:lpwstr>_Toc435801623</vt:lpwstr>
      </vt:variant>
      <vt:variant>
        <vt:i4>2031671</vt:i4>
      </vt:variant>
      <vt:variant>
        <vt:i4>71</vt:i4>
      </vt:variant>
      <vt:variant>
        <vt:i4>0</vt:i4>
      </vt:variant>
      <vt:variant>
        <vt:i4>5</vt:i4>
      </vt:variant>
      <vt:variant>
        <vt:lpwstr/>
      </vt:variant>
      <vt:variant>
        <vt:lpwstr>_Toc435801622</vt:lpwstr>
      </vt:variant>
      <vt:variant>
        <vt:i4>2031671</vt:i4>
      </vt:variant>
      <vt:variant>
        <vt:i4>65</vt:i4>
      </vt:variant>
      <vt:variant>
        <vt:i4>0</vt:i4>
      </vt:variant>
      <vt:variant>
        <vt:i4>5</vt:i4>
      </vt:variant>
      <vt:variant>
        <vt:lpwstr/>
      </vt:variant>
      <vt:variant>
        <vt:lpwstr>_Toc435801621</vt:lpwstr>
      </vt:variant>
      <vt:variant>
        <vt:i4>2031671</vt:i4>
      </vt:variant>
      <vt:variant>
        <vt:i4>59</vt:i4>
      </vt:variant>
      <vt:variant>
        <vt:i4>0</vt:i4>
      </vt:variant>
      <vt:variant>
        <vt:i4>5</vt:i4>
      </vt:variant>
      <vt:variant>
        <vt:lpwstr/>
      </vt:variant>
      <vt:variant>
        <vt:lpwstr>_Toc435801620</vt:lpwstr>
      </vt:variant>
      <vt:variant>
        <vt:i4>1835063</vt:i4>
      </vt:variant>
      <vt:variant>
        <vt:i4>53</vt:i4>
      </vt:variant>
      <vt:variant>
        <vt:i4>0</vt:i4>
      </vt:variant>
      <vt:variant>
        <vt:i4>5</vt:i4>
      </vt:variant>
      <vt:variant>
        <vt:lpwstr/>
      </vt:variant>
      <vt:variant>
        <vt:lpwstr>_Toc435801619</vt:lpwstr>
      </vt:variant>
      <vt:variant>
        <vt:i4>1835063</vt:i4>
      </vt:variant>
      <vt:variant>
        <vt:i4>47</vt:i4>
      </vt:variant>
      <vt:variant>
        <vt:i4>0</vt:i4>
      </vt:variant>
      <vt:variant>
        <vt:i4>5</vt:i4>
      </vt:variant>
      <vt:variant>
        <vt:lpwstr/>
      </vt:variant>
      <vt:variant>
        <vt:lpwstr>_Toc435801618</vt:lpwstr>
      </vt:variant>
      <vt:variant>
        <vt:i4>1835063</vt:i4>
      </vt:variant>
      <vt:variant>
        <vt:i4>41</vt:i4>
      </vt:variant>
      <vt:variant>
        <vt:i4>0</vt:i4>
      </vt:variant>
      <vt:variant>
        <vt:i4>5</vt:i4>
      </vt:variant>
      <vt:variant>
        <vt:lpwstr/>
      </vt:variant>
      <vt:variant>
        <vt:lpwstr>_Toc435801617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2012-01-07T20:20:00Z</cp:lastPrinted>
  <dcterms:created xsi:type="dcterms:W3CDTF">2021-05-20T14:00:00Z</dcterms:created>
  <dcterms:modified xsi:type="dcterms:W3CDTF">2023-03-15T22:52:00Z</dcterms:modified>
  <cp:category/>
</cp:coreProperties>
</file>